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6F3B" w14:textId="7CE7B260" w:rsidR="009A0487" w:rsidRPr="00EF2FD0" w:rsidRDefault="00392F48" w:rsidP="00F44753">
      <w:pPr>
        <w:pStyle w:val="Title"/>
        <w:spacing w:before="1587"/>
      </w:pPr>
      <w:r w:rsidRPr="00EF2FD0">
        <w:t xml:space="preserve">Preparing a paper using </w:t>
      </w:r>
      <w:r w:rsidR="009C267B">
        <w:t>m</w:t>
      </w:r>
      <w:r w:rsidRPr="00EF2FD0">
        <w:t xml:space="preserve">icrosoft </w:t>
      </w:r>
      <w:r w:rsidR="009C267B">
        <w:t>w</w:t>
      </w:r>
      <w:r w:rsidRPr="00EF2FD0">
        <w:t>ord for publication in IPO</w:t>
      </w:r>
    </w:p>
    <w:p w14:paraId="5E35D67D" w14:textId="7736D3C0" w:rsidR="009A0487" w:rsidRPr="00EF2FD0" w:rsidRDefault="005F6E24">
      <w:pPr>
        <w:pStyle w:val="Authors"/>
      </w:pPr>
      <w:r w:rsidRPr="00EF2FD0">
        <w:t>K Chikyu</w:t>
      </w:r>
      <w:r w:rsidRPr="00EF2FD0">
        <w:rPr>
          <w:b w:val="0"/>
          <w:bCs/>
          <w:vertAlign w:val="superscript"/>
        </w:rPr>
        <w:t>1</w:t>
      </w:r>
      <w:r w:rsidR="00231C9C">
        <w:rPr>
          <w:b w:val="0"/>
          <w:bCs/>
          <w:vertAlign w:val="superscript"/>
        </w:rPr>
        <w:t xml:space="preserve"> </w:t>
      </w:r>
      <w:r w:rsidR="00231C9C" w:rsidRPr="00231C9C">
        <w:t>,</w:t>
      </w:r>
      <w:r w:rsidR="00231C9C">
        <w:t xml:space="preserve"> Y Kyoto</w:t>
      </w:r>
      <w:r w:rsidR="00231C9C" w:rsidRPr="00EF2FD0">
        <w:rPr>
          <w:b w:val="0"/>
          <w:bCs/>
          <w:vertAlign w:val="superscript"/>
        </w:rPr>
        <w:t>1</w:t>
      </w:r>
      <w:r w:rsidR="00231C9C">
        <w:rPr>
          <w:b w:val="0"/>
          <w:bCs/>
          <w:vertAlign w:val="superscript"/>
        </w:rPr>
        <w:t xml:space="preserve"> </w:t>
      </w:r>
      <w:r w:rsidR="00231C9C">
        <w:t xml:space="preserve"> and P</w:t>
      </w:r>
      <w:r w:rsidR="00B80C11" w:rsidRPr="00EF2FD0">
        <w:t xml:space="preserve"> </w:t>
      </w:r>
      <w:r w:rsidR="00231C9C">
        <w:t>Ehime</w:t>
      </w:r>
      <w:r w:rsidR="00B80C11" w:rsidRPr="00EF2FD0">
        <w:rPr>
          <w:b w:val="0"/>
          <w:bCs/>
          <w:vertAlign w:val="superscript"/>
        </w:rPr>
        <w:t>2</w:t>
      </w:r>
    </w:p>
    <w:p w14:paraId="536B60A4" w14:textId="05DAB8F1" w:rsidR="00855BCF" w:rsidRPr="009C267B" w:rsidRDefault="00D7447F" w:rsidP="00855BCF">
      <w:pPr>
        <w:ind w:left="1418"/>
        <w:rPr>
          <w:lang w:val="en-US"/>
        </w:rPr>
      </w:pPr>
      <w:r w:rsidRPr="00EF2FD0">
        <w:rPr>
          <w:vertAlign w:val="superscript"/>
        </w:rPr>
        <w:t>1</w:t>
      </w:r>
      <w:r w:rsidRPr="00EF2FD0">
        <w:t xml:space="preserve"> </w:t>
      </w:r>
      <w:r w:rsidR="00855BCF" w:rsidRPr="00855BCF">
        <w:rPr>
          <w:sz w:val="22"/>
          <w:szCs w:val="22"/>
        </w:rPr>
        <w:t xml:space="preserve">SRIREP Project, </w:t>
      </w:r>
      <w:r w:rsidR="00B21E36" w:rsidRPr="00855BCF">
        <w:rPr>
          <w:sz w:val="22"/>
          <w:szCs w:val="22"/>
        </w:rPr>
        <w:t>Research Institute for Humanity and Nature</w:t>
      </w:r>
      <w:r w:rsidR="00B80C11" w:rsidRPr="00855BCF">
        <w:rPr>
          <w:sz w:val="22"/>
          <w:szCs w:val="22"/>
        </w:rPr>
        <w:t xml:space="preserve">, </w:t>
      </w:r>
      <w:r w:rsidR="00855BCF" w:rsidRPr="00855BCF">
        <w:rPr>
          <w:sz w:val="22"/>
          <w:szCs w:val="22"/>
        </w:rPr>
        <w:t>457-4 Motoyama, Kamigamo, Kita-ku, Kyoto, 603-8047</w:t>
      </w:r>
      <w:r w:rsidR="009C267B">
        <w:rPr>
          <w:sz w:val="22"/>
          <w:szCs w:val="22"/>
          <w:lang w:val="en-US"/>
        </w:rPr>
        <w:t>,</w:t>
      </w:r>
      <w:r w:rsidR="00855BCF" w:rsidRPr="00855BCF">
        <w:rPr>
          <w:sz w:val="22"/>
          <w:szCs w:val="22"/>
        </w:rPr>
        <w:t xml:space="preserve"> J</w:t>
      </w:r>
      <w:r w:rsidR="009C267B">
        <w:rPr>
          <w:sz w:val="22"/>
          <w:szCs w:val="22"/>
          <w:lang w:val="en-US"/>
        </w:rPr>
        <w:t>apan</w:t>
      </w:r>
    </w:p>
    <w:p w14:paraId="2CA7CDDB" w14:textId="37AD68D5" w:rsidR="00B80C11" w:rsidRPr="00EF2FD0" w:rsidRDefault="00D7447F" w:rsidP="00E14C8F">
      <w:pPr>
        <w:pStyle w:val="25mmIndent"/>
        <w:ind w:left="1417"/>
      </w:pPr>
      <w:r w:rsidRPr="00EF2FD0">
        <w:rPr>
          <w:vertAlign w:val="superscript"/>
        </w:rPr>
        <w:t>2</w:t>
      </w:r>
      <w:r w:rsidRPr="00EF2FD0">
        <w:t xml:space="preserve"> </w:t>
      </w:r>
      <w:r w:rsidR="00855BCF" w:rsidRPr="0008501C">
        <w:rPr>
          <w:rFonts w:ascii="Times New Roman" w:hAnsi="Times New Roman"/>
          <w:color w:val="000000" w:themeColor="text1"/>
          <w:lang w:val="fr-CH"/>
        </w:rPr>
        <w:t>Graduate School of Science and Engineering</w:t>
      </w:r>
      <w:r w:rsidR="00855BCF">
        <w:rPr>
          <w:rFonts w:ascii="Times New Roman" w:hAnsi="Times New Roman"/>
          <w:color w:val="000000" w:themeColor="text1"/>
          <w:lang w:val="fr-CH"/>
        </w:rPr>
        <w:t>,</w:t>
      </w:r>
      <w:r w:rsidR="00855BCF">
        <w:t xml:space="preserve"> </w:t>
      </w:r>
      <w:r w:rsidR="00B21E36">
        <w:t>Ehime University</w:t>
      </w:r>
      <w:r w:rsidRPr="00EF2FD0">
        <w:t xml:space="preserve">, </w:t>
      </w:r>
      <w:r w:rsidR="009C267B">
        <w:t xml:space="preserve">2-5 Bunkyo cho, </w:t>
      </w:r>
      <w:r w:rsidR="00855BCF">
        <w:t>Matsuyama</w:t>
      </w:r>
      <w:r w:rsidR="009C267B">
        <w:t xml:space="preserve">, </w:t>
      </w:r>
      <w:r w:rsidR="00B21E36">
        <w:t>Ehime</w:t>
      </w:r>
      <w:r w:rsidRPr="00EF2FD0">
        <w:t xml:space="preserve">, </w:t>
      </w:r>
      <w:r w:rsidR="009C267B">
        <w:t>790-8577</w:t>
      </w:r>
      <w:r w:rsidR="009C267B">
        <w:rPr>
          <w:lang w:eastAsia="ja-JP"/>
        </w:rPr>
        <w:t xml:space="preserve">, </w:t>
      </w:r>
      <w:r w:rsidR="00B21E36">
        <w:t>Japan</w:t>
      </w:r>
    </w:p>
    <w:p w14:paraId="2C3792F1" w14:textId="77777777" w:rsidR="00D7447F" w:rsidRPr="00EF2FD0" w:rsidRDefault="00D7447F" w:rsidP="00855BCF">
      <w:pPr>
        <w:pStyle w:val="25mmIndent"/>
        <w:ind w:left="0"/>
      </w:pPr>
    </w:p>
    <w:p w14:paraId="4F209514" w14:textId="6F4C7352" w:rsidR="009A0487" w:rsidRPr="00EF2FD0" w:rsidRDefault="005B32E2">
      <w:pPr>
        <w:pStyle w:val="E-mail"/>
        <w:rPr>
          <w:lang w:val="en-JP"/>
        </w:rPr>
      </w:pPr>
      <w:r>
        <w:t>Corresponding Author</w:t>
      </w:r>
      <w:r w:rsidR="00392F48" w:rsidRPr="00EF2FD0">
        <w:t>: trepsea2021@chikyu.ac.jp</w:t>
      </w:r>
    </w:p>
    <w:p w14:paraId="46262F18" w14:textId="7B6DECEA" w:rsidR="00F626C0" w:rsidRPr="00EF2FD0" w:rsidRDefault="009A0487" w:rsidP="00F626C0">
      <w:pPr>
        <w:pStyle w:val="Abstract"/>
      </w:pPr>
      <w:r w:rsidRPr="00EF2FD0">
        <w:rPr>
          <w:b/>
        </w:rPr>
        <w:t>Abstract</w:t>
      </w:r>
      <w:r w:rsidRPr="00EF2FD0">
        <w:rPr>
          <w:b/>
          <w:bCs/>
        </w:rPr>
        <w:t>.</w:t>
      </w:r>
      <w:r w:rsidRPr="00EF2FD0">
        <w:t xml:space="preserve"> </w:t>
      </w:r>
      <w:r w:rsidR="00F626C0" w:rsidRPr="00EF2FD0">
        <w:t xml:space="preserve">All articles </w:t>
      </w:r>
      <w:r w:rsidR="00F626C0" w:rsidRPr="00EF2FD0">
        <w:rPr>
          <w:i/>
        </w:rPr>
        <w:t xml:space="preserve">must </w:t>
      </w:r>
      <w:r w:rsidR="00F626C0" w:rsidRPr="00EF2FD0">
        <w:t>contain an abstract.</w:t>
      </w:r>
      <w:r w:rsidR="00F626C0" w:rsidRPr="00EF2FD0">
        <w:rPr>
          <w:b/>
        </w:rPr>
        <w:t xml:space="preserve"> </w:t>
      </w:r>
      <w:r w:rsidR="00F626C0" w:rsidRPr="00EF2FD0">
        <w:t xml:space="preserve">The abstract text should be formatted using 10 point </w:t>
      </w:r>
      <w:r w:rsidR="00EF2FD0">
        <w:t>Times (or Times Roman, or Times New Roman)</w:t>
      </w:r>
      <w:r w:rsidR="00F626C0" w:rsidRPr="00EF2FD0">
        <w:t xml:space="preserve"> and indented 25 mm from the left margin. The abstract follows the addresses and should give readers concise information about the content of the article and indicate the main results obtained and conclusions drawn. The abstract should generally be restricted to a single paragraph with word limit of 200.</w:t>
      </w:r>
    </w:p>
    <w:p w14:paraId="2203A1FA" w14:textId="77777777" w:rsidR="009A0487" w:rsidRPr="00EF2FD0" w:rsidRDefault="009A0487">
      <w:pPr>
        <w:pStyle w:val="Section"/>
      </w:pPr>
      <w:r w:rsidRPr="00EF2FD0">
        <w:t>The first section in your paper</w:t>
      </w:r>
    </w:p>
    <w:p w14:paraId="0069B4B6" w14:textId="383A3EA3" w:rsidR="009A0487" w:rsidRPr="00EF2FD0" w:rsidRDefault="009A0487">
      <w:pPr>
        <w:pStyle w:val="Bodytext"/>
      </w:pPr>
      <w:r w:rsidRPr="00EF2FD0">
        <w:t xml:space="preserve">The first paragraph after a heading is </w:t>
      </w:r>
      <w:r w:rsidR="007D6DD3" w:rsidRPr="00EF2FD0">
        <w:rPr>
          <w:lang w:eastAsia="ja-JP"/>
        </w:rPr>
        <w:t>NOT</w:t>
      </w:r>
      <w:r w:rsidRPr="00EF2FD0">
        <w:t xml:space="preserve"> indented (Bodytext style).</w:t>
      </w:r>
    </w:p>
    <w:p w14:paraId="72466921" w14:textId="77777777" w:rsidR="009A0487" w:rsidRPr="00EF2FD0" w:rsidRDefault="009A0487">
      <w:pPr>
        <w:pStyle w:val="BodytextIndented"/>
      </w:pPr>
      <w:r w:rsidRPr="00EF2FD0">
        <w:t>Other paragraphs are indented (BodytextIndented style).</w:t>
      </w:r>
    </w:p>
    <w:p w14:paraId="123C0DFB" w14:textId="77777777" w:rsidR="009A0487" w:rsidRPr="00EF2FD0" w:rsidRDefault="009A0487">
      <w:pPr>
        <w:pStyle w:val="Section"/>
      </w:pPr>
      <w:r w:rsidRPr="00EF2FD0">
        <w:t>Another section of your paper</w:t>
      </w:r>
    </w:p>
    <w:p w14:paraId="24F102C5" w14:textId="1ABDD9D3" w:rsidR="009A0487" w:rsidRPr="00EF2FD0" w:rsidRDefault="009A0487">
      <w:pPr>
        <w:pStyle w:val="Bodytext"/>
      </w:pPr>
      <w:r w:rsidRPr="00EF2FD0">
        <w:t>The first paragraph after a heading is</w:t>
      </w:r>
      <w:r w:rsidR="007D6DD3" w:rsidRPr="00EF2FD0">
        <w:t xml:space="preserve"> </w:t>
      </w:r>
      <w:r w:rsidR="007D6DD3" w:rsidRPr="00EF2FD0">
        <w:rPr>
          <w:lang w:eastAsia="ja-JP"/>
        </w:rPr>
        <w:t xml:space="preserve">NOT </w:t>
      </w:r>
      <w:r w:rsidRPr="00EF2FD0">
        <w:t>indented (Bodytext style).</w:t>
      </w:r>
    </w:p>
    <w:p w14:paraId="4D03F5F7" w14:textId="77777777" w:rsidR="009A0487" w:rsidRPr="00EF2FD0" w:rsidRDefault="009A0487">
      <w:pPr>
        <w:pStyle w:val="BodytextIndented"/>
      </w:pPr>
      <w:r w:rsidRPr="00EF2FD0">
        <w:t>Other paragraphs are indented (BodytextIndented style).</w:t>
      </w:r>
    </w:p>
    <w:p w14:paraId="2BFFD9A0" w14:textId="259C98BD" w:rsidR="009A0487" w:rsidRPr="00EF2FD0" w:rsidRDefault="009A0487" w:rsidP="00733CB3">
      <w:pPr>
        <w:pStyle w:val="Heading2"/>
      </w:pPr>
      <w:r w:rsidRPr="00EF2FD0">
        <w:t>A subsection</w:t>
      </w:r>
    </w:p>
    <w:p w14:paraId="114CA140" w14:textId="77777777" w:rsidR="009A0487" w:rsidRPr="00EF2FD0" w:rsidRDefault="009A0487">
      <w:pPr>
        <w:pStyle w:val="Bodytext"/>
      </w:pPr>
      <w:r w:rsidRPr="00EF2FD0">
        <w:t xml:space="preserve">Some text. </w:t>
      </w:r>
    </w:p>
    <w:p w14:paraId="2BE73806" w14:textId="044810A0" w:rsidR="008B5CBC" w:rsidRPr="00EF2FD0" w:rsidRDefault="009A0487" w:rsidP="008B5CBC">
      <w:pPr>
        <w:pStyle w:val="Subsubsection"/>
        <w:rPr>
          <w:i w:val="0"/>
        </w:rPr>
      </w:pPr>
      <w:r w:rsidRPr="00EF2FD0">
        <w:t>A subsubsection.</w:t>
      </w:r>
      <w:r w:rsidRPr="00EF2FD0">
        <w:rPr>
          <w:i w:val="0"/>
        </w:rPr>
        <w:t xml:space="preserve"> The paragraph text follows on from the subsubsection heading but should not be in italic. </w:t>
      </w:r>
    </w:p>
    <w:p w14:paraId="76A7AAB1" w14:textId="78B489FC" w:rsidR="008B5CBC" w:rsidRPr="00EF2FD0" w:rsidRDefault="008B5CBC" w:rsidP="008B5CBC">
      <w:pPr>
        <w:pStyle w:val="Section"/>
      </w:pPr>
      <w:r w:rsidRPr="00EF2FD0">
        <w:t>Figures and tables</w:t>
      </w:r>
    </w:p>
    <w:p w14:paraId="62A10A3F" w14:textId="43172D4D" w:rsidR="008B5CBC" w:rsidRPr="00EF2FD0" w:rsidRDefault="008B5CBC" w:rsidP="008B5CBC">
      <w:pPr>
        <w:pStyle w:val="NormalWeb"/>
        <w:spacing w:before="0" w:beforeAutospacing="0" w:after="0" w:afterAutospacing="0"/>
        <w:rPr>
          <w:rFonts w:ascii="Times" w:eastAsia="MS Mincho" w:hAnsi="Times"/>
          <w:iCs/>
          <w:color w:val="000000"/>
          <w:sz w:val="22"/>
          <w:szCs w:val="22"/>
          <w:lang w:val="en-US" w:eastAsia="en-US"/>
        </w:rPr>
      </w:pPr>
      <w:r w:rsidRPr="00EF2FD0">
        <w:rPr>
          <w:rFonts w:ascii="Times" w:eastAsia="MS Mincho" w:hAnsi="Times"/>
          <w:iCs/>
          <w:color w:val="000000"/>
          <w:sz w:val="22"/>
          <w:szCs w:val="22"/>
          <w:lang w:val="en-US" w:eastAsia="en-US"/>
        </w:rPr>
        <w:t xml:space="preserve">Figures and tables should be numbered serially and positioned (centred on the width of the page) close to where they are mentioned in the text, not grouped together at the end. Each figure and table should have a brief explanatory caption. </w:t>
      </w:r>
    </w:p>
    <w:p w14:paraId="18E3BDF5" w14:textId="67E943AD" w:rsidR="002C4159" w:rsidRPr="00EF2FD0" w:rsidRDefault="002C4159" w:rsidP="002C4159">
      <w:pPr>
        <w:pStyle w:val="subsubsection0"/>
      </w:pPr>
      <w:r w:rsidRPr="00EF2FD0">
        <w:t>Examples</w:t>
      </w:r>
    </w:p>
    <w:p w14:paraId="195DEB43" w14:textId="1D928422" w:rsidR="002C4159" w:rsidRPr="00EF2FD0" w:rsidRDefault="002C4159" w:rsidP="002C4159">
      <w:pPr>
        <w:pStyle w:val="subsubsection0"/>
        <w:numPr>
          <w:ilvl w:val="0"/>
          <w:numId w:val="0"/>
        </w:numPr>
        <w:spacing w:before="0"/>
        <w:rPr>
          <w:rStyle w:val="StylesubsubsectionNotItalic1CharChar"/>
        </w:rPr>
      </w:pPr>
      <w:r w:rsidRPr="00EF2FD0">
        <w:rPr>
          <w:rStyle w:val="StylesubsubsectionNotItalic1CharChar"/>
          <w:i w:val="0"/>
        </w:rPr>
        <w:t xml:space="preserve">The following examples show how to format a number of different figure/caption combinations. </w:t>
      </w:r>
      <w:r w:rsidRPr="00EF2FD0">
        <w:rPr>
          <w:rStyle w:val="StylesubsubsectionNotItalic1CharChar"/>
          <w:b/>
          <w:i w:val="0"/>
        </w:rPr>
        <w:t xml:space="preserve">Note that the table borders are shown as broken lines </w:t>
      </w:r>
      <w:r w:rsidRPr="00EF2FD0">
        <w:rPr>
          <w:b/>
        </w:rPr>
        <w:t>for guidance only</w:t>
      </w:r>
      <w:r w:rsidRPr="00EF2FD0">
        <w:rPr>
          <w:rStyle w:val="StylesubsubsectionNotItalic1CharChar"/>
          <w:b/>
          <w:i w:val="0"/>
        </w:rPr>
        <w:t>.</w:t>
      </w:r>
    </w:p>
    <w:p w14:paraId="79664214" w14:textId="63020528" w:rsidR="00C232FF" w:rsidRPr="00EF2FD0" w:rsidRDefault="00C232FF" w:rsidP="008B5CBC">
      <w:pPr>
        <w:pStyle w:val="NormalWeb"/>
        <w:spacing w:before="0" w:beforeAutospacing="0" w:after="0" w:afterAutospacing="0"/>
        <w:rPr>
          <w:rFonts w:ascii="Times" w:eastAsia="MS Mincho" w:hAnsi="Times"/>
          <w:iCs/>
          <w:color w:val="000000"/>
          <w:sz w:val="22"/>
          <w:szCs w:val="22"/>
          <w:lang w:val="en-US" w:eastAsia="en-US"/>
        </w:rPr>
      </w:pPr>
    </w:p>
    <w:p w14:paraId="5F8CAE2A" w14:textId="77777777" w:rsidR="00C232FF" w:rsidRPr="00EF2FD0" w:rsidRDefault="00C232FF" w:rsidP="008B5CBC">
      <w:pPr>
        <w:pStyle w:val="NormalWeb"/>
        <w:spacing w:before="0" w:beforeAutospacing="0" w:after="0" w:afterAutospacing="0"/>
        <w:rPr>
          <w:rFonts w:ascii="Times" w:eastAsia="MS Mincho" w:hAnsi="Times"/>
          <w:iCs/>
          <w:color w:val="000000"/>
          <w:sz w:val="22"/>
          <w:szCs w:val="22"/>
          <w:lang w:val="en-US"/>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C232FF" w:rsidRPr="00EF2FD0" w14:paraId="0A1B55C3" w14:textId="77777777" w:rsidTr="00E14EC3">
        <w:trPr>
          <w:gridAfter w:val="1"/>
          <w:wAfter w:w="47" w:type="dxa"/>
          <w:jc w:val="center"/>
        </w:trPr>
        <w:tc>
          <w:tcPr>
            <w:tcW w:w="6286" w:type="dxa"/>
            <w:gridSpan w:val="3"/>
            <w:shd w:val="clear" w:color="auto" w:fill="auto"/>
          </w:tcPr>
          <w:p w14:paraId="0F960A71" w14:textId="77777777" w:rsidR="00C232FF" w:rsidRPr="00EF2FD0" w:rsidRDefault="00C232FF" w:rsidP="00E14EC3">
            <w:pPr>
              <w:pStyle w:val="BodyChar"/>
            </w:pPr>
            <w:r w:rsidRPr="00EF2FD0">
              <w:rPr>
                <w:noProof/>
                <w:lang w:eastAsia="en-GB"/>
              </w:rPr>
              <w:lastRenderedPageBreak/>
              <w:drawing>
                <wp:inline distT="0" distB="0" distL="0" distR="0" wp14:anchorId="146E48BA" wp14:editId="65E8CFF3">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C232FF" w:rsidRPr="00EF2FD0" w14:paraId="3DD128B9" w14:textId="77777777" w:rsidTr="00E14EC3">
        <w:trPr>
          <w:gridAfter w:val="1"/>
          <w:wAfter w:w="47" w:type="dxa"/>
          <w:jc w:val="center"/>
        </w:trPr>
        <w:tc>
          <w:tcPr>
            <w:tcW w:w="6286" w:type="dxa"/>
            <w:gridSpan w:val="3"/>
            <w:shd w:val="clear" w:color="auto" w:fill="auto"/>
          </w:tcPr>
          <w:p w14:paraId="55B5E2F8" w14:textId="7ECC2476" w:rsidR="00C232FF" w:rsidRPr="00EF2FD0" w:rsidRDefault="00C232FF" w:rsidP="00E14EC3">
            <w:pPr>
              <w:pStyle w:val="FigureCaption"/>
              <w:spacing w:before="120"/>
              <w:jc w:val="both"/>
            </w:pPr>
            <w:r w:rsidRPr="00EF2FD0">
              <w:rPr>
                <w:b/>
              </w:rPr>
              <w:t xml:space="preserve">Figure 1. </w:t>
            </w:r>
            <w:r w:rsidRPr="00EF2FD0">
              <w:t>In this case simply justify the caption so that it is as the same width as the graphic.</w:t>
            </w:r>
          </w:p>
        </w:tc>
      </w:tr>
      <w:tr w:rsidR="00C232FF" w:rsidRPr="00EF2FD0" w14:paraId="12F20CF5" w14:textId="77777777" w:rsidTr="00E14EC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C1418E0" w14:textId="77777777" w:rsidR="00C232FF" w:rsidRPr="00EF2FD0" w:rsidRDefault="00C232FF" w:rsidP="00E14EC3">
            <w:pPr>
              <w:pStyle w:val="BodyChar"/>
              <w:jc w:val="center"/>
            </w:pPr>
            <w:r w:rsidRPr="00EF2FD0">
              <w:rPr>
                <w:noProof/>
                <w:lang w:eastAsia="en-GB"/>
              </w:rPr>
              <w:drawing>
                <wp:inline distT="0" distB="0" distL="0" distR="0" wp14:anchorId="2F7E88F3" wp14:editId="2458ACCB">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4A0B10C8" w14:textId="77777777" w:rsidR="00C232FF" w:rsidRPr="00EF2FD0" w:rsidRDefault="00C232FF" w:rsidP="00E14EC3">
            <w:pPr>
              <w:pStyle w:val="BodyChar"/>
              <w:jc w:val="center"/>
            </w:pPr>
          </w:p>
        </w:tc>
        <w:tc>
          <w:tcPr>
            <w:tcW w:w="2997" w:type="dxa"/>
            <w:gridSpan w:val="2"/>
            <w:shd w:val="clear" w:color="auto" w:fill="auto"/>
          </w:tcPr>
          <w:p w14:paraId="258FA678" w14:textId="77777777" w:rsidR="00C232FF" w:rsidRPr="00EF2FD0" w:rsidRDefault="00C232FF" w:rsidP="00E14EC3">
            <w:pPr>
              <w:pStyle w:val="BodyChar"/>
              <w:jc w:val="center"/>
            </w:pPr>
            <w:r w:rsidRPr="00EF2FD0">
              <w:rPr>
                <w:noProof/>
                <w:lang w:eastAsia="en-GB"/>
              </w:rPr>
              <w:drawing>
                <wp:inline distT="0" distB="0" distL="0" distR="0" wp14:anchorId="78E9AB67" wp14:editId="37618F7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C232FF" w:rsidRPr="00EF2FD0" w14:paraId="4D2B627E" w14:textId="77777777" w:rsidTr="00E14EC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AE7D1CB" w14:textId="25E5A5E0" w:rsidR="00C232FF" w:rsidRPr="00EF2FD0" w:rsidRDefault="00C232FF" w:rsidP="00E14EC3">
            <w:pPr>
              <w:pStyle w:val="BodyChar"/>
              <w:spacing w:before="120"/>
              <w:rPr>
                <w:b/>
              </w:rPr>
            </w:pPr>
            <w:r w:rsidRPr="00EF2FD0">
              <w:rPr>
                <w:b/>
              </w:rPr>
              <w:t xml:space="preserve">Figure 2. </w:t>
            </w:r>
            <w:r w:rsidRPr="00EF2FD0">
              <w:t>These two figures have been placed side-by-side to save space. Justify the caption.</w:t>
            </w:r>
          </w:p>
        </w:tc>
        <w:tc>
          <w:tcPr>
            <w:tcW w:w="340" w:type="dxa"/>
            <w:shd w:val="clear" w:color="auto" w:fill="auto"/>
          </w:tcPr>
          <w:p w14:paraId="5A683AD3" w14:textId="77777777" w:rsidR="00C232FF" w:rsidRPr="00EF2FD0" w:rsidRDefault="00C232FF" w:rsidP="00E14EC3">
            <w:pPr>
              <w:pStyle w:val="BodyChar"/>
              <w:spacing w:before="120"/>
            </w:pPr>
          </w:p>
        </w:tc>
        <w:tc>
          <w:tcPr>
            <w:tcW w:w="2997" w:type="dxa"/>
            <w:gridSpan w:val="2"/>
            <w:shd w:val="clear" w:color="auto" w:fill="auto"/>
          </w:tcPr>
          <w:p w14:paraId="6BA5A803" w14:textId="41BAAC47" w:rsidR="00C232FF" w:rsidRPr="00EF2FD0" w:rsidRDefault="00C232FF" w:rsidP="00E14EC3">
            <w:pPr>
              <w:pStyle w:val="BodyChar"/>
              <w:spacing w:before="120"/>
            </w:pPr>
            <w:r w:rsidRPr="00EF2FD0">
              <w:rPr>
                <w:b/>
              </w:rPr>
              <w:t xml:space="preserve">Figure 3. </w:t>
            </w:r>
            <w:r w:rsidRPr="00EF2FD0">
              <w:t>These two figures have been placed side-by-side to save space. Justify the caption.</w:t>
            </w:r>
          </w:p>
        </w:tc>
      </w:tr>
    </w:tbl>
    <w:p w14:paraId="668219AB" w14:textId="6EADF279" w:rsidR="008B5CBC" w:rsidRPr="00EF2FD0" w:rsidRDefault="008B5CBC" w:rsidP="008B5CBC">
      <w:pPr>
        <w:pStyle w:val="BodytextIndented"/>
        <w:ind w:firstLine="0"/>
        <w:rPr>
          <w:lang w:val="en-GB"/>
        </w:rPr>
      </w:pPr>
    </w:p>
    <w:p w14:paraId="223BEB7E" w14:textId="77777777" w:rsidR="00A615BF" w:rsidRPr="00EF2FD0" w:rsidRDefault="00A615BF" w:rsidP="008B5CBC">
      <w:pPr>
        <w:pStyle w:val="BodytextIndented"/>
        <w:ind w:firstLine="0"/>
        <w:rPr>
          <w:lang w:val="en-GB"/>
        </w:rPr>
      </w:pPr>
    </w:p>
    <w:p w14:paraId="5735D37C" w14:textId="3EBE306F" w:rsidR="00A615BF" w:rsidRPr="00EF2FD0" w:rsidRDefault="00A615BF" w:rsidP="00A615BF">
      <w:pPr>
        <w:pStyle w:val="TableCaptionCentred"/>
        <w:ind w:left="28"/>
      </w:pPr>
      <w:r w:rsidRPr="00EF2FD0">
        <w:rPr>
          <w:b/>
        </w:rPr>
        <w:t xml:space="preserve">Table </w:t>
      </w:r>
      <w:r w:rsidR="004559FE" w:rsidRPr="00EF2FD0">
        <w:rPr>
          <w:b/>
        </w:rPr>
        <w:t xml:space="preserve"> 1</w:t>
      </w:r>
      <w:r w:rsidRPr="00EF2FD0">
        <w:rPr>
          <w:b/>
        </w:rPr>
        <w:t>.</w:t>
      </w:r>
      <w:r w:rsidRPr="00EF2FD0">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A615BF" w:rsidRPr="00EF2FD0" w14:paraId="35DFE0D9" w14:textId="77777777" w:rsidTr="00E14EC3">
        <w:trPr>
          <w:trHeight w:val="511"/>
          <w:jc w:val="center"/>
        </w:trPr>
        <w:tc>
          <w:tcPr>
            <w:tcW w:w="685" w:type="dxa"/>
            <w:tcBorders>
              <w:top w:val="single" w:sz="6" w:space="0" w:color="auto"/>
              <w:bottom w:val="single" w:sz="4" w:space="0" w:color="auto"/>
            </w:tcBorders>
            <w:noWrap/>
          </w:tcPr>
          <w:p w14:paraId="46FF16C9" w14:textId="77777777" w:rsidR="00A615BF" w:rsidRPr="00EF2FD0" w:rsidRDefault="00A615BF" w:rsidP="00E14EC3">
            <w:pPr>
              <w:ind w:left="28"/>
              <w:jc w:val="center"/>
              <w:rPr>
                <w:bCs/>
                <w:sz w:val="20"/>
                <w:u w:val="single"/>
              </w:rPr>
            </w:pPr>
          </w:p>
        </w:tc>
        <w:tc>
          <w:tcPr>
            <w:tcW w:w="1385" w:type="dxa"/>
            <w:tcBorders>
              <w:top w:val="single" w:sz="6" w:space="0" w:color="auto"/>
              <w:bottom w:val="single" w:sz="4" w:space="0" w:color="auto"/>
            </w:tcBorders>
            <w:noWrap/>
          </w:tcPr>
          <w:p w14:paraId="4319F596" w14:textId="77777777" w:rsidR="00A615BF" w:rsidRPr="00EF2FD0" w:rsidRDefault="00A615BF" w:rsidP="00E14EC3">
            <w:pPr>
              <w:ind w:left="28"/>
              <w:jc w:val="center"/>
              <w:rPr>
                <w:iCs/>
                <w:color w:val="000000"/>
                <w:sz w:val="20"/>
              </w:rPr>
            </w:pPr>
            <w:r w:rsidRPr="00EF2FD0">
              <w:rPr>
                <w:iCs/>
                <w:color w:val="000000"/>
                <w:sz w:val="20"/>
              </w:rPr>
              <w:t>Wake Chi Sqr. (</w:t>
            </w:r>
            <w:r w:rsidRPr="00EF2FD0">
              <w:rPr>
                <w:i/>
                <w:iCs/>
                <w:color w:val="000000"/>
                <w:sz w:val="20"/>
              </w:rPr>
              <w:t>N</w:t>
            </w:r>
            <w:r w:rsidRPr="00EF2FD0">
              <w:rPr>
                <w:iCs/>
                <w:color w:val="000000"/>
                <w:sz w:val="20"/>
              </w:rPr>
              <w:t xml:space="preserve">=15, </w:t>
            </w:r>
            <w:r w:rsidRPr="00EF2FD0">
              <w:rPr>
                <w:i/>
                <w:iCs/>
                <w:color w:val="000000"/>
                <w:sz w:val="20"/>
              </w:rPr>
              <w:t>df</w:t>
            </w:r>
            <w:r w:rsidRPr="00EF2FD0">
              <w:rPr>
                <w:iCs/>
                <w:color w:val="000000"/>
                <w:sz w:val="20"/>
              </w:rPr>
              <w:t>=1)</w:t>
            </w:r>
          </w:p>
        </w:tc>
        <w:tc>
          <w:tcPr>
            <w:tcW w:w="612" w:type="dxa"/>
            <w:tcBorders>
              <w:top w:val="single" w:sz="6" w:space="0" w:color="auto"/>
              <w:bottom w:val="single" w:sz="4" w:space="0" w:color="auto"/>
            </w:tcBorders>
            <w:noWrap/>
          </w:tcPr>
          <w:p w14:paraId="55EF49CB" w14:textId="77777777" w:rsidR="00A615BF" w:rsidRPr="00EF2FD0" w:rsidRDefault="00A615BF" w:rsidP="00E14EC3">
            <w:pPr>
              <w:ind w:left="28"/>
              <w:jc w:val="center"/>
              <w:rPr>
                <w:i/>
                <w:iCs/>
                <w:color w:val="000000"/>
                <w:sz w:val="20"/>
              </w:rPr>
            </w:pPr>
            <w:r w:rsidRPr="00EF2FD0">
              <w:rPr>
                <w:i/>
                <w:iCs/>
                <w:color w:val="000000"/>
                <w:sz w:val="20"/>
              </w:rPr>
              <w:t>p</w:t>
            </w:r>
          </w:p>
        </w:tc>
        <w:tc>
          <w:tcPr>
            <w:tcW w:w="1480" w:type="dxa"/>
            <w:tcBorders>
              <w:top w:val="single" w:sz="6" w:space="0" w:color="auto"/>
              <w:bottom w:val="single" w:sz="4" w:space="0" w:color="auto"/>
            </w:tcBorders>
            <w:noWrap/>
          </w:tcPr>
          <w:p w14:paraId="57EEC377" w14:textId="77777777" w:rsidR="00A615BF" w:rsidRPr="00EF2FD0" w:rsidRDefault="00A615BF" w:rsidP="00E14EC3">
            <w:pPr>
              <w:ind w:left="28"/>
              <w:jc w:val="center"/>
              <w:rPr>
                <w:iCs/>
                <w:color w:val="000000"/>
                <w:sz w:val="20"/>
              </w:rPr>
            </w:pPr>
            <w:r w:rsidRPr="00EF2FD0">
              <w:rPr>
                <w:iCs/>
                <w:color w:val="000000"/>
                <w:sz w:val="20"/>
              </w:rPr>
              <w:t>Stage 1 Chi Sqr. (</w:t>
            </w:r>
            <w:r w:rsidRPr="00EF2FD0">
              <w:rPr>
                <w:i/>
                <w:iCs/>
                <w:color w:val="000000"/>
                <w:sz w:val="20"/>
              </w:rPr>
              <w:t>N</w:t>
            </w:r>
            <w:r w:rsidRPr="00EF2FD0">
              <w:rPr>
                <w:iCs/>
                <w:color w:val="000000"/>
                <w:sz w:val="20"/>
              </w:rPr>
              <w:t xml:space="preserve">=15, </w:t>
            </w:r>
            <w:r w:rsidRPr="00EF2FD0">
              <w:rPr>
                <w:i/>
                <w:iCs/>
                <w:color w:val="000000"/>
                <w:sz w:val="20"/>
              </w:rPr>
              <w:t>df</w:t>
            </w:r>
            <w:r w:rsidRPr="00EF2FD0">
              <w:rPr>
                <w:iCs/>
                <w:color w:val="000000"/>
                <w:sz w:val="20"/>
              </w:rPr>
              <w:t>=1)</w:t>
            </w:r>
          </w:p>
        </w:tc>
        <w:tc>
          <w:tcPr>
            <w:tcW w:w="612" w:type="dxa"/>
            <w:tcBorders>
              <w:top w:val="single" w:sz="6" w:space="0" w:color="auto"/>
              <w:bottom w:val="single" w:sz="4" w:space="0" w:color="auto"/>
            </w:tcBorders>
            <w:noWrap/>
          </w:tcPr>
          <w:p w14:paraId="7DCD9A72" w14:textId="77777777" w:rsidR="00A615BF" w:rsidRPr="00EF2FD0" w:rsidRDefault="00A615BF" w:rsidP="00E14EC3">
            <w:pPr>
              <w:ind w:left="28"/>
              <w:jc w:val="center"/>
              <w:rPr>
                <w:i/>
                <w:iCs/>
                <w:color w:val="000000"/>
                <w:sz w:val="20"/>
              </w:rPr>
            </w:pPr>
            <w:r w:rsidRPr="00EF2FD0">
              <w:rPr>
                <w:i/>
                <w:iCs/>
                <w:color w:val="000000"/>
                <w:sz w:val="20"/>
              </w:rPr>
              <w:t>p</w:t>
            </w:r>
          </w:p>
        </w:tc>
        <w:tc>
          <w:tcPr>
            <w:tcW w:w="1523" w:type="dxa"/>
            <w:tcBorders>
              <w:top w:val="single" w:sz="6" w:space="0" w:color="auto"/>
              <w:bottom w:val="single" w:sz="4" w:space="0" w:color="auto"/>
            </w:tcBorders>
            <w:noWrap/>
          </w:tcPr>
          <w:p w14:paraId="53AB0F09" w14:textId="77777777" w:rsidR="00A615BF" w:rsidRPr="00EF2FD0" w:rsidRDefault="00A615BF" w:rsidP="00E14EC3">
            <w:pPr>
              <w:ind w:left="28"/>
              <w:jc w:val="center"/>
              <w:rPr>
                <w:iCs/>
                <w:color w:val="000000"/>
                <w:sz w:val="20"/>
              </w:rPr>
            </w:pPr>
            <w:r w:rsidRPr="00EF2FD0">
              <w:rPr>
                <w:iCs/>
                <w:color w:val="000000"/>
                <w:sz w:val="20"/>
              </w:rPr>
              <w:t>Stage 2 Chi Sqr. (</w:t>
            </w:r>
            <w:r w:rsidRPr="00EF2FD0">
              <w:rPr>
                <w:i/>
                <w:iCs/>
                <w:color w:val="000000"/>
                <w:sz w:val="20"/>
              </w:rPr>
              <w:t>N</w:t>
            </w:r>
            <w:r w:rsidRPr="00EF2FD0">
              <w:rPr>
                <w:iCs/>
                <w:color w:val="000000"/>
                <w:sz w:val="20"/>
              </w:rPr>
              <w:t xml:space="preserve">=15, </w:t>
            </w:r>
            <w:r w:rsidRPr="00EF2FD0">
              <w:rPr>
                <w:i/>
                <w:iCs/>
                <w:color w:val="000000"/>
                <w:sz w:val="20"/>
              </w:rPr>
              <w:t>df</w:t>
            </w:r>
            <w:r w:rsidRPr="00EF2FD0">
              <w:rPr>
                <w:iCs/>
                <w:color w:val="000000"/>
                <w:sz w:val="20"/>
              </w:rPr>
              <w:t>=1)</w:t>
            </w:r>
          </w:p>
        </w:tc>
        <w:tc>
          <w:tcPr>
            <w:tcW w:w="951" w:type="dxa"/>
            <w:tcBorders>
              <w:top w:val="single" w:sz="6" w:space="0" w:color="auto"/>
              <w:bottom w:val="single" w:sz="4" w:space="0" w:color="auto"/>
            </w:tcBorders>
            <w:noWrap/>
          </w:tcPr>
          <w:p w14:paraId="646C9D6A" w14:textId="77777777" w:rsidR="00A615BF" w:rsidRPr="00EF2FD0" w:rsidRDefault="00A615BF" w:rsidP="00E14EC3">
            <w:pPr>
              <w:ind w:left="28"/>
              <w:jc w:val="center"/>
              <w:rPr>
                <w:bCs/>
                <w:i/>
                <w:sz w:val="20"/>
                <w:u w:val="single"/>
              </w:rPr>
            </w:pPr>
            <w:r w:rsidRPr="00EF2FD0">
              <w:rPr>
                <w:bCs/>
                <w:i/>
                <w:sz w:val="20"/>
                <w:lang w:val="pl-PL"/>
              </w:rPr>
              <w:t>p</w:t>
            </w:r>
          </w:p>
        </w:tc>
      </w:tr>
      <w:tr w:rsidR="00A615BF" w:rsidRPr="00EF2FD0" w14:paraId="6E676933" w14:textId="77777777" w:rsidTr="00E14EC3">
        <w:trPr>
          <w:trHeight w:val="255"/>
          <w:jc w:val="center"/>
        </w:trPr>
        <w:tc>
          <w:tcPr>
            <w:tcW w:w="685" w:type="dxa"/>
            <w:tcBorders>
              <w:top w:val="single" w:sz="4" w:space="0" w:color="auto"/>
            </w:tcBorders>
            <w:noWrap/>
            <w:vAlign w:val="bottom"/>
          </w:tcPr>
          <w:p w14:paraId="68C1A98A" w14:textId="77777777" w:rsidR="00A615BF" w:rsidRPr="00EF2FD0" w:rsidRDefault="00A615BF" w:rsidP="00E14EC3">
            <w:pPr>
              <w:ind w:left="28"/>
              <w:rPr>
                <w:b/>
                <w:iCs/>
                <w:color w:val="000000"/>
                <w:sz w:val="20"/>
              </w:rPr>
            </w:pPr>
            <w:r w:rsidRPr="00EF2FD0">
              <w:rPr>
                <w:b/>
                <w:iCs/>
                <w:color w:val="000000"/>
                <w:sz w:val="20"/>
              </w:rPr>
              <w:t>F3</w:t>
            </w:r>
          </w:p>
        </w:tc>
        <w:tc>
          <w:tcPr>
            <w:tcW w:w="1385" w:type="dxa"/>
            <w:tcBorders>
              <w:top w:val="single" w:sz="4" w:space="0" w:color="auto"/>
            </w:tcBorders>
            <w:noWrap/>
            <w:vAlign w:val="bottom"/>
          </w:tcPr>
          <w:p w14:paraId="689202A0" w14:textId="77777777" w:rsidR="00A615BF" w:rsidRPr="00EF2FD0" w:rsidRDefault="00A615BF" w:rsidP="00E14EC3">
            <w:pPr>
              <w:ind w:left="28"/>
              <w:jc w:val="center"/>
              <w:rPr>
                <w:iCs/>
                <w:color w:val="000000"/>
                <w:sz w:val="20"/>
              </w:rPr>
            </w:pPr>
            <w:r w:rsidRPr="00EF2FD0">
              <w:rPr>
                <w:iCs/>
                <w:color w:val="000000"/>
                <w:sz w:val="20"/>
              </w:rPr>
              <w:t>1.143</w:t>
            </w:r>
          </w:p>
        </w:tc>
        <w:tc>
          <w:tcPr>
            <w:tcW w:w="612" w:type="dxa"/>
            <w:tcBorders>
              <w:top w:val="single" w:sz="4" w:space="0" w:color="auto"/>
            </w:tcBorders>
            <w:noWrap/>
            <w:vAlign w:val="bottom"/>
          </w:tcPr>
          <w:p w14:paraId="447B98C1" w14:textId="77777777" w:rsidR="00A615BF" w:rsidRPr="00EF2FD0" w:rsidRDefault="00A615BF" w:rsidP="00E14EC3">
            <w:pPr>
              <w:ind w:left="28"/>
              <w:jc w:val="center"/>
              <w:rPr>
                <w:iCs/>
                <w:color w:val="000000"/>
                <w:sz w:val="20"/>
              </w:rPr>
            </w:pPr>
            <w:r w:rsidRPr="00EF2FD0">
              <w:rPr>
                <w:iCs/>
                <w:color w:val="000000"/>
                <w:sz w:val="20"/>
              </w:rPr>
              <w:t>0.285</w:t>
            </w:r>
          </w:p>
        </w:tc>
        <w:tc>
          <w:tcPr>
            <w:tcW w:w="1480" w:type="dxa"/>
            <w:tcBorders>
              <w:top w:val="single" w:sz="4" w:space="0" w:color="auto"/>
            </w:tcBorders>
            <w:noWrap/>
            <w:vAlign w:val="bottom"/>
          </w:tcPr>
          <w:p w14:paraId="549FFBC7" w14:textId="77777777" w:rsidR="00A615BF" w:rsidRPr="00EF2FD0" w:rsidRDefault="00A615BF" w:rsidP="00E14EC3">
            <w:pPr>
              <w:ind w:left="28"/>
              <w:jc w:val="center"/>
              <w:rPr>
                <w:iCs/>
                <w:color w:val="000000"/>
                <w:sz w:val="20"/>
              </w:rPr>
            </w:pPr>
            <w:r w:rsidRPr="00EF2FD0">
              <w:rPr>
                <w:iCs/>
                <w:color w:val="000000"/>
                <w:sz w:val="20"/>
              </w:rPr>
              <w:t>0.286</w:t>
            </w:r>
          </w:p>
        </w:tc>
        <w:tc>
          <w:tcPr>
            <w:tcW w:w="612" w:type="dxa"/>
            <w:tcBorders>
              <w:top w:val="single" w:sz="4" w:space="0" w:color="auto"/>
            </w:tcBorders>
            <w:noWrap/>
            <w:vAlign w:val="bottom"/>
          </w:tcPr>
          <w:p w14:paraId="188AEF11" w14:textId="77777777" w:rsidR="00A615BF" w:rsidRPr="00EF2FD0" w:rsidRDefault="00A615BF" w:rsidP="00E14EC3">
            <w:pPr>
              <w:ind w:left="28"/>
              <w:jc w:val="center"/>
              <w:rPr>
                <w:iCs/>
                <w:color w:val="000000"/>
                <w:sz w:val="20"/>
              </w:rPr>
            </w:pPr>
            <w:r w:rsidRPr="00EF2FD0">
              <w:rPr>
                <w:iCs/>
                <w:color w:val="000000"/>
                <w:sz w:val="20"/>
              </w:rPr>
              <w:t>0.593</w:t>
            </w:r>
          </w:p>
        </w:tc>
        <w:tc>
          <w:tcPr>
            <w:tcW w:w="1523" w:type="dxa"/>
            <w:tcBorders>
              <w:top w:val="single" w:sz="4" w:space="0" w:color="auto"/>
            </w:tcBorders>
            <w:noWrap/>
            <w:vAlign w:val="bottom"/>
          </w:tcPr>
          <w:p w14:paraId="250216A0" w14:textId="77777777" w:rsidR="00A615BF" w:rsidRPr="00EF2FD0" w:rsidRDefault="00A615BF" w:rsidP="00E14EC3">
            <w:pPr>
              <w:ind w:left="28"/>
              <w:jc w:val="center"/>
              <w:rPr>
                <w:iCs/>
                <w:color w:val="000000"/>
                <w:sz w:val="20"/>
              </w:rPr>
            </w:pPr>
            <w:r w:rsidRPr="00EF2FD0">
              <w:rPr>
                <w:iCs/>
                <w:color w:val="000000"/>
                <w:sz w:val="20"/>
              </w:rPr>
              <w:t>0.286</w:t>
            </w:r>
          </w:p>
        </w:tc>
        <w:tc>
          <w:tcPr>
            <w:tcW w:w="951" w:type="dxa"/>
            <w:tcBorders>
              <w:top w:val="single" w:sz="4" w:space="0" w:color="auto"/>
            </w:tcBorders>
            <w:noWrap/>
            <w:vAlign w:val="bottom"/>
          </w:tcPr>
          <w:p w14:paraId="5C2ABB7C" w14:textId="77777777" w:rsidR="00A615BF" w:rsidRPr="00EF2FD0" w:rsidRDefault="00A615BF" w:rsidP="00E14EC3">
            <w:pPr>
              <w:ind w:left="28"/>
              <w:jc w:val="center"/>
              <w:rPr>
                <w:iCs/>
                <w:color w:val="000000"/>
                <w:sz w:val="20"/>
              </w:rPr>
            </w:pPr>
            <w:r w:rsidRPr="00EF2FD0">
              <w:rPr>
                <w:iCs/>
                <w:color w:val="000000"/>
                <w:sz w:val="20"/>
              </w:rPr>
              <w:t>0.593</w:t>
            </w:r>
          </w:p>
        </w:tc>
      </w:tr>
      <w:tr w:rsidR="00A615BF" w:rsidRPr="00EF2FD0" w14:paraId="0F0FA3D1" w14:textId="77777777" w:rsidTr="00E14EC3">
        <w:trPr>
          <w:trHeight w:val="255"/>
          <w:jc w:val="center"/>
        </w:trPr>
        <w:tc>
          <w:tcPr>
            <w:tcW w:w="685" w:type="dxa"/>
            <w:noWrap/>
            <w:vAlign w:val="bottom"/>
          </w:tcPr>
          <w:p w14:paraId="103BAB9D" w14:textId="77777777" w:rsidR="00A615BF" w:rsidRPr="00EF2FD0" w:rsidRDefault="00A615BF" w:rsidP="00E14EC3">
            <w:pPr>
              <w:ind w:left="28"/>
              <w:rPr>
                <w:b/>
                <w:iCs/>
                <w:color w:val="000000"/>
                <w:sz w:val="20"/>
              </w:rPr>
            </w:pPr>
            <w:r w:rsidRPr="00EF2FD0">
              <w:rPr>
                <w:b/>
                <w:iCs/>
                <w:color w:val="000000"/>
                <w:sz w:val="20"/>
              </w:rPr>
              <w:t>Fz</w:t>
            </w:r>
          </w:p>
        </w:tc>
        <w:tc>
          <w:tcPr>
            <w:tcW w:w="1385" w:type="dxa"/>
            <w:noWrap/>
            <w:vAlign w:val="bottom"/>
          </w:tcPr>
          <w:p w14:paraId="5C3350AB" w14:textId="77777777" w:rsidR="00A615BF" w:rsidRPr="00EF2FD0" w:rsidRDefault="00A615BF" w:rsidP="00E14EC3">
            <w:pPr>
              <w:ind w:left="28"/>
              <w:jc w:val="center"/>
              <w:rPr>
                <w:iCs/>
                <w:color w:val="000000"/>
                <w:sz w:val="20"/>
              </w:rPr>
            </w:pPr>
            <w:r w:rsidRPr="00EF2FD0">
              <w:rPr>
                <w:iCs/>
                <w:color w:val="000000"/>
                <w:sz w:val="20"/>
              </w:rPr>
              <w:t>1.143</w:t>
            </w:r>
          </w:p>
        </w:tc>
        <w:tc>
          <w:tcPr>
            <w:tcW w:w="612" w:type="dxa"/>
            <w:noWrap/>
            <w:vAlign w:val="bottom"/>
          </w:tcPr>
          <w:p w14:paraId="37AA9786" w14:textId="77777777" w:rsidR="00A615BF" w:rsidRPr="00EF2FD0" w:rsidRDefault="00A615BF" w:rsidP="00E14EC3">
            <w:pPr>
              <w:ind w:left="28"/>
              <w:jc w:val="center"/>
              <w:rPr>
                <w:iCs/>
                <w:color w:val="000000"/>
                <w:sz w:val="20"/>
              </w:rPr>
            </w:pPr>
            <w:r w:rsidRPr="00EF2FD0">
              <w:rPr>
                <w:iCs/>
                <w:color w:val="000000"/>
                <w:sz w:val="20"/>
              </w:rPr>
              <w:t>0.285</w:t>
            </w:r>
          </w:p>
        </w:tc>
        <w:tc>
          <w:tcPr>
            <w:tcW w:w="1480" w:type="dxa"/>
            <w:noWrap/>
            <w:vAlign w:val="bottom"/>
          </w:tcPr>
          <w:p w14:paraId="2683BCA2" w14:textId="77777777" w:rsidR="00A615BF" w:rsidRPr="00EF2FD0" w:rsidRDefault="00A615BF" w:rsidP="00E14EC3">
            <w:pPr>
              <w:ind w:left="28"/>
              <w:jc w:val="center"/>
              <w:rPr>
                <w:iCs/>
                <w:color w:val="000000"/>
                <w:sz w:val="20"/>
              </w:rPr>
            </w:pPr>
            <w:r w:rsidRPr="00EF2FD0">
              <w:rPr>
                <w:iCs/>
                <w:color w:val="000000"/>
                <w:sz w:val="20"/>
              </w:rPr>
              <w:t>0.067</w:t>
            </w:r>
          </w:p>
        </w:tc>
        <w:tc>
          <w:tcPr>
            <w:tcW w:w="612" w:type="dxa"/>
            <w:noWrap/>
            <w:vAlign w:val="bottom"/>
          </w:tcPr>
          <w:p w14:paraId="26E85B3C" w14:textId="77777777" w:rsidR="00A615BF" w:rsidRPr="00EF2FD0" w:rsidRDefault="00A615BF" w:rsidP="00E14EC3">
            <w:pPr>
              <w:ind w:left="28"/>
              <w:jc w:val="center"/>
              <w:rPr>
                <w:iCs/>
                <w:color w:val="000000"/>
                <w:sz w:val="20"/>
              </w:rPr>
            </w:pPr>
            <w:r w:rsidRPr="00EF2FD0">
              <w:rPr>
                <w:iCs/>
                <w:color w:val="000000"/>
                <w:sz w:val="20"/>
              </w:rPr>
              <w:t>0.796</w:t>
            </w:r>
          </w:p>
        </w:tc>
        <w:tc>
          <w:tcPr>
            <w:tcW w:w="1523" w:type="dxa"/>
            <w:noWrap/>
            <w:vAlign w:val="bottom"/>
          </w:tcPr>
          <w:p w14:paraId="3B00D21B" w14:textId="77777777" w:rsidR="00A615BF" w:rsidRPr="00EF2FD0" w:rsidRDefault="00A615BF" w:rsidP="00E14EC3">
            <w:pPr>
              <w:ind w:left="28"/>
              <w:jc w:val="center"/>
              <w:rPr>
                <w:iCs/>
                <w:color w:val="000000"/>
                <w:sz w:val="20"/>
              </w:rPr>
            </w:pPr>
            <w:r w:rsidRPr="00EF2FD0">
              <w:rPr>
                <w:iCs/>
                <w:color w:val="000000"/>
                <w:sz w:val="20"/>
              </w:rPr>
              <w:t>0.067</w:t>
            </w:r>
          </w:p>
        </w:tc>
        <w:tc>
          <w:tcPr>
            <w:tcW w:w="951" w:type="dxa"/>
            <w:noWrap/>
            <w:vAlign w:val="bottom"/>
          </w:tcPr>
          <w:p w14:paraId="29893053" w14:textId="77777777" w:rsidR="00A615BF" w:rsidRPr="00EF2FD0" w:rsidRDefault="00A615BF" w:rsidP="00E14EC3">
            <w:pPr>
              <w:ind w:left="28"/>
              <w:jc w:val="center"/>
              <w:rPr>
                <w:iCs/>
                <w:color w:val="000000"/>
                <w:sz w:val="20"/>
              </w:rPr>
            </w:pPr>
            <w:r w:rsidRPr="00EF2FD0">
              <w:rPr>
                <w:iCs/>
                <w:color w:val="000000"/>
                <w:sz w:val="20"/>
              </w:rPr>
              <w:t>0.796</w:t>
            </w:r>
          </w:p>
        </w:tc>
      </w:tr>
      <w:tr w:rsidR="00A615BF" w:rsidRPr="00EF2FD0" w14:paraId="6BC15902" w14:textId="77777777" w:rsidTr="00E14EC3">
        <w:trPr>
          <w:trHeight w:val="255"/>
          <w:jc w:val="center"/>
        </w:trPr>
        <w:tc>
          <w:tcPr>
            <w:tcW w:w="685" w:type="dxa"/>
            <w:noWrap/>
            <w:vAlign w:val="bottom"/>
          </w:tcPr>
          <w:p w14:paraId="660C3D39" w14:textId="77777777" w:rsidR="00A615BF" w:rsidRPr="00EF2FD0" w:rsidRDefault="00A615BF" w:rsidP="00E14EC3">
            <w:pPr>
              <w:ind w:left="28"/>
              <w:rPr>
                <w:b/>
                <w:iCs/>
                <w:color w:val="000000"/>
                <w:sz w:val="20"/>
              </w:rPr>
            </w:pPr>
            <w:r w:rsidRPr="00EF2FD0">
              <w:rPr>
                <w:b/>
                <w:iCs/>
                <w:color w:val="000000"/>
                <w:sz w:val="20"/>
              </w:rPr>
              <w:t>F4</w:t>
            </w:r>
          </w:p>
        </w:tc>
        <w:tc>
          <w:tcPr>
            <w:tcW w:w="1385" w:type="dxa"/>
            <w:noWrap/>
            <w:vAlign w:val="bottom"/>
          </w:tcPr>
          <w:p w14:paraId="7E95ABAA" w14:textId="77777777" w:rsidR="00A615BF" w:rsidRPr="00EF2FD0" w:rsidRDefault="00A615BF" w:rsidP="00E14EC3">
            <w:pPr>
              <w:ind w:left="28"/>
              <w:jc w:val="center"/>
              <w:rPr>
                <w:iCs/>
                <w:color w:val="000000"/>
                <w:sz w:val="20"/>
              </w:rPr>
            </w:pPr>
            <w:r w:rsidRPr="00EF2FD0">
              <w:rPr>
                <w:iCs/>
                <w:color w:val="000000"/>
                <w:sz w:val="20"/>
              </w:rPr>
              <w:t>4.571</w:t>
            </w:r>
          </w:p>
        </w:tc>
        <w:tc>
          <w:tcPr>
            <w:tcW w:w="612" w:type="dxa"/>
            <w:noWrap/>
            <w:vAlign w:val="bottom"/>
          </w:tcPr>
          <w:p w14:paraId="4EE7918B" w14:textId="77777777" w:rsidR="00A615BF" w:rsidRPr="00EF2FD0" w:rsidRDefault="00A615BF" w:rsidP="00E14EC3">
            <w:pPr>
              <w:ind w:left="28"/>
              <w:jc w:val="center"/>
              <w:rPr>
                <w:iCs/>
                <w:color w:val="000000"/>
                <w:sz w:val="20"/>
              </w:rPr>
            </w:pPr>
            <w:r w:rsidRPr="00EF2FD0">
              <w:rPr>
                <w:iCs/>
                <w:color w:val="000000"/>
                <w:sz w:val="20"/>
              </w:rPr>
              <w:t>0.033</w:t>
            </w:r>
          </w:p>
        </w:tc>
        <w:tc>
          <w:tcPr>
            <w:tcW w:w="1480" w:type="dxa"/>
            <w:noWrap/>
            <w:vAlign w:val="bottom"/>
          </w:tcPr>
          <w:p w14:paraId="24C753D8" w14:textId="77777777" w:rsidR="00A615BF" w:rsidRPr="00EF2FD0" w:rsidRDefault="00A615BF" w:rsidP="00E14EC3">
            <w:pPr>
              <w:ind w:left="28"/>
              <w:jc w:val="center"/>
              <w:rPr>
                <w:iCs/>
                <w:color w:val="000000"/>
                <w:sz w:val="20"/>
              </w:rPr>
            </w:pPr>
            <w:r w:rsidRPr="00EF2FD0">
              <w:rPr>
                <w:iCs/>
                <w:color w:val="000000"/>
                <w:sz w:val="20"/>
              </w:rPr>
              <w:t>1.667</w:t>
            </w:r>
          </w:p>
        </w:tc>
        <w:tc>
          <w:tcPr>
            <w:tcW w:w="612" w:type="dxa"/>
            <w:noWrap/>
            <w:vAlign w:val="bottom"/>
          </w:tcPr>
          <w:p w14:paraId="0DE850DA" w14:textId="77777777" w:rsidR="00A615BF" w:rsidRPr="00EF2FD0" w:rsidRDefault="00A615BF" w:rsidP="00E14EC3">
            <w:pPr>
              <w:ind w:left="28"/>
              <w:jc w:val="center"/>
              <w:rPr>
                <w:iCs/>
                <w:color w:val="000000"/>
                <w:sz w:val="20"/>
              </w:rPr>
            </w:pPr>
            <w:r w:rsidRPr="00EF2FD0">
              <w:rPr>
                <w:iCs/>
                <w:color w:val="000000"/>
                <w:sz w:val="20"/>
              </w:rPr>
              <w:t>0.197</w:t>
            </w:r>
          </w:p>
        </w:tc>
        <w:tc>
          <w:tcPr>
            <w:tcW w:w="1523" w:type="dxa"/>
            <w:noWrap/>
            <w:vAlign w:val="bottom"/>
          </w:tcPr>
          <w:p w14:paraId="24726455" w14:textId="77777777" w:rsidR="00A615BF" w:rsidRPr="00EF2FD0" w:rsidRDefault="00A615BF" w:rsidP="00E14EC3">
            <w:pPr>
              <w:ind w:left="28"/>
              <w:jc w:val="center"/>
              <w:rPr>
                <w:iCs/>
                <w:color w:val="000000"/>
                <w:sz w:val="20"/>
              </w:rPr>
            </w:pPr>
            <w:r w:rsidRPr="00EF2FD0">
              <w:rPr>
                <w:iCs/>
                <w:color w:val="000000"/>
                <w:sz w:val="20"/>
              </w:rPr>
              <w:t>1.143</w:t>
            </w:r>
          </w:p>
        </w:tc>
        <w:tc>
          <w:tcPr>
            <w:tcW w:w="951" w:type="dxa"/>
            <w:noWrap/>
            <w:vAlign w:val="bottom"/>
          </w:tcPr>
          <w:p w14:paraId="537FE001" w14:textId="77777777" w:rsidR="00A615BF" w:rsidRPr="00EF2FD0" w:rsidRDefault="00A615BF" w:rsidP="00E14EC3">
            <w:pPr>
              <w:ind w:left="28"/>
              <w:jc w:val="center"/>
              <w:rPr>
                <w:iCs/>
                <w:color w:val="000000"/>
                <w:sz w:val="20"/>
              </w:rPr>
            </w:pPr>
            <w:r w:rsidRPr="00EF2FD0">
              <w:rPr>
                <w:iCs/>
                <w:color w:val="000000"/>
                <w:sz w:val="20"/>
              </w:rPr>
              <w:t>0.285</w:t>
            </w:r>
          </w:p>
        </w:tc>
      </w:tr>
      <w:tr w:rsidR="00A615BF" w:rsidRPr="00EF2FD0" w14:paraId="7412B82F" w14:textId="77777777" w:rsidTr="00E14EC3">
        <w:trPr>
          <w:trHeight w:val="255"/>
          <w:jc w:val="center"/>
        </w:trPr>
        <w:tc>
          <w:tcPr>
            <w:tcW w:w="685" w:type="dxa"/>
            <w:noWrap/>
            <w:vAlign w:val="bottom"/>
          </w:tcPr>
          <w:p w14:paraId="738088FA" w14:textId="77777777" w:rsidR="00A615BF" w:rsidRPr="00EF2FD0" w:rsidRDefault="00A615BF" w:rsidP="00E14EC3">
            <w:pPr>
              <w:ind w:left="28"/>
              <w:rPr>
                <w:b/>
                <w:iCs/>
                <w:color w:val="000000"/>
                <w:sz w:val="20"/>
              </w:rPr>
            </w:pPr>
            <w:r w:rsidRPr="00EF2FD0">
              <w:rPr>
                <w:b/>
                <w:iCs/>
                <w:color w:val="000000"/>
                <w:sz w:val="20"/>
              </w:rPr>
              <w:t>C3</w:t>
            </w:r>
          </w:p>
        </w:tc>
        <w:tc>
          <w:tcPr>
            <w:tcW w:w="1385" w:type="dxa"/>
            <w:noWrap/>
            <w:vAlign w:val="bottom"/>
          </w:tcPr>
          <w:p w14:paraId="2513C45A" w14:textId="77777777" w:rsidR="00A615BF" w:rsidRPr="00EF2FD0" w:rsidRDefault="00A615BF" w:rsidP="00E14EC3">
            <w:pPr>
              <w:ind w:left="28"/>
              <w:jc w:val="center"/>
              <w:rPr>
                <w:iCs/>
                <w:color w:val="000000"/>
                <w:sz w:val="20"/>
              </w:rPr>
            </w:pPr>
            <w:r w:rsidRPr="00EF2FD0">
              <w:rPr>
                <w:iCs/>
                <w:color w:val="000000"/>
                <w:sz w:val="20"/>
              </w:rPr>
              <w:t>0.286</w:t>
            </w:r>
          </w:p>
        </w:tc>
        <w:tc>
          <w:tcPr>
            <w:tcW w:w="612" w:type="dxa"/>
            <w:noWrap/>
            <w:vAlign w:val="bottom"/>
          </w:tcPr>
          <w:p w14:paraId="026068F8" w14:textId="77777777" w:rsidR="00A615BF" w:rsidRPr="00EF2FD0" w:rsidRDefault="00A615BF" w:rsidP="00E14EC3">
            <w:pPr>
              <w:ind w:left="28"/>
              <w:jc w:val="center"/>
              <w:rPr>
                <w:iCs/>
                <w:color w:val="000000"/>
                <w:sz w:val="20"/>
              </w:rPr>
            </w:pPr>
            <w:r w:rsidRPr="00EF2FD0">
              <w:rPr>
                <w:iCs/>
                <w:color w:val="000000"/>
                <w:sz w:val="20"/>
              </w:rPr>
              <w:t>0.593</w:t>
            </w:r>
          </w:p>
        </w:tc>
        <w:tc>
          <w:tcPr>
            <w:tcW w:w="1480" w:type="dxa"/>
            <w:noWrap/>
            <w:vAlign w:val="bottom"/>
          </w:tcPr>
          <w:p w14:paraId="47A7B561" w14:textId="77777777" w:rsidR="00A615BF" w:rsidRPr="00EF2FD0" w:rsidRDefault="00A615BF" w:rsidP="00E14EC3">
            <w:pPr>
              <w:ind w:left="28"/>
              <w:jc w:val="center"/>
              <w:rPr>
                <w:iCs/>
                <w:color w:val="000000"/>
                <w:sz w:val="20"/>
              </w:rPr>
            </w:pPr>
            <w:r w:rsidRPr="00EF2FD0">
              <w:rPr>
                <w:iCs/>
                <w:color w:val="000000"/>
                <w:sz w:val="20"/>
              </w:rPr>
              <w:t>0.067</w:t>
            </w:r>
          </w:p>
        </w:tc>
        <w:tc>
          <w:tcPr>
            <w:tcW w:w="612" w:type="dxa"/>
            <w:noWrap/>
            <w:vAlign w:val="bottom"/>
          </w:tcPr>
          <w:p w14:paraId="07E6286E" w14:textId="77777777" w:rsidR="00A615BF" w:rsidRPr="00EF2FD0" w:rsidRDefault="00A615BF" w:rsidP="00E14EC3">
            <w:pPr>
              <w:ind w:left="28"/>
              <w:jc w:val="center"/>
              <w:rPr>
                <w:iCs/>
                <w:color w:val="000000"/>
                <w:sz w:val="20"/>
              </w:rPr>
            </w:pPr>
            <w:r w:rsidRPr="00EF2FD0">
              <w:rPr>
                <w:iCs/>
                <w:color w:val="000000"/>
                <w:sz w:val="20"/>
              </w:rPr>
              <w:t>0.796</w:t>
            </w:r>
          </w:p>
        </w:tc>
        <w:tc>
          <w:tcPr>
            <w:tcW w:w="1523" w:type="dxa"/>
            <w:noWrap/>
            <w:vAlign w:val="bottom"/>
          </w:tcPr>
          <w:p w14:paraId="23A9B471" w14:textId="77777777" w:rsidR="00A615BF" w:rsidRPr="00EF2FD0" w:rsidRDefault="00A615BF" w:rsidP="00E14EC3">
            <w:pPr>
              <w:ind w:left="28"/>
              <w:jc w:val="center"/>
              <w:rPr>
                <w:iCs/>
                <w:color w:val="000000"/>
                <w:sz w:val="20"/>
              </w:rPr>
            </w:pPr>
            <w:r w:rsidRPr="00EF2FD0">
              <w:rPr>
                <w:iCs/>
                <w:color w:val="000000"/>
                <w:sz w:val="20"/>
              </w:rPr>
              <w:t>0.067</w:t>
            </w:r>
          </w:p>
        </w:tc>
        <w:tc>
          <w:tcPr>
            <w:tcW w:w="951" w:type="dxa"/>
            <w:noWrap/>
            <w:vAlign w:val="bottom"/>
          </w:tcPr>
          <w:p w14:paraId="407C1A88" w14:textId="77777777" w:rsidR="00A615BF" w:rsidRPr="00EF2FD0" w:rsidRDefault="00A615BF" w:rsidP="00E14EC3">
            <w:pPr>
              <w:ind w:left="28"/>
              <w:jc w:val="center"/>
              <w:rPr>
                <w:iCs/>
                <w:color w:val="000000"/>
                <w:sz w:val="20"/>
              </w:rPr>
            </w:pPr>
            <w:r w:rsidRPr="00EF2FD0">
              <w:rPr>
                <w:iCs/>
                <w:color w:val="000000"/>
                <w:sz w:val="20"/>
              </w:rPr>
              <w:t>0.796</w:t>
            </w:r>
          </w:p>
        </w:tc>
      </w:tr>
      <w:tr w:rsidR="00A615BF" w:rsidRPr="00EF2FD0" w14:paraId="70D8EF87" w14:textId="77777777" w:rsidTr="00E14EC3">
        <w:trPr>
          <w:trHeight w:val="255"/>
          <w:jc w:val="center"/>
        </w:trPr>
        <w:tc>
          <w:tcPr>
            <w:tcW w:w="685" w:type="dxa"/>
            <w:noWrap/>
            <w:vAlign w:val="bottom"/>
          </w:tcPr>
          <w:p w14:paraId="0D30C8AE" w14:textId="77777777" w:rsidR="00A615BF" w:rsidRPr="00EF2FD0" w:rsidRDefault="00A615BF" w:rsidP="00E14EC3">
            <w:pPr>
              <w:ind w:left="28"/>
              <w:rPr>
                <w:b/>
                <w:iCs/>
                <w:color w:val="000000"/>
                <w:sz w:val="20"/>
              </w:rPr>
            </w:pPr>
            <w:r w:rsidRPr="00EF2FD0">
              <w:rPr>
                <w:b/>
                <w:iCs/>
                <w:color w:val="000000"/>
                <w:sz w:val="20"/>
              </w:rPr>
              <w:t>Cz</w:t>
            </w:r>
          </w:p>
        </w:tc>
        <w:tc>
          <w:tcPr>
            <w:tcW w:w="1385" w:type="dxa"/>
            <w:noWrap/>
            <w:vAlign w:val="bottom"/>
          </w:tcPr>
          <w:p w14:paraId="238F7A61" w14:textId="77777777" w:rsidR="00A615BF" w:rsidRPr="00EF2FD0" w:rsidRDefault="00A615BF" w:rsidP="00E14EC3">
            <w:pPr>
              <w:ind w:left="28"/>
              <w:jc w:val="center"/>
              <w:rPr>
                <w:iCs/>
                <w:color w:val="000000"/>
                <w:sz w:val="20"/>
              </w:rPr>
            </w:pPr>
            <w:r w:rsidRPr="00EF2FD0">
              <w:rPr>
                <w:iCs/>
                <w:color w:val="000000"/>
                <w:sz w:val="20"/>
              </w:rPr>
              <w:t>1.143</w:t>
            </w:r>
          </w:p>
        </w:tc>
        <w:tc>
          <w:tcPr>
            <w:tcW w:w="612" w:type="dxa"/>
            <w:noWrap/>
            <w:vAlign w:val="bottom"/>
          </w:tcPr>
          <w:p w14:paraId="5256936F" w14:textId="77777777" w:rsidR="00A615BF" w:rsidRPr="00EF2FD0" w:rsidRDefault="00A615BF" w:rsidP="00E14EC3">
            <w:pPr>
              <w:ind w:left="28"/>
              <w:jc w:val="center"/>
              <w:rPr>
                <w:iCs/>
                <w:color w:val="000000"/>
                <w:sz w:val="20"/>
              </w:rPr>
            </w:pPr>
            <w:r w:rsidRPr="00EF2FD0">
              <w:rPr>
                <w:iCs/>
                <w:color w:val="000000"/>
                <w:sz w:val="20"/>
              </w:rPr>
              <w:t>0.285</w:t>
            </w:r>
          </w:p>
        </w:tc>
        <w:tc>
          <w:tcPr>
            <w:tcW w:w="1480" w:type="dxa"/>
            <w:noWrap/>
            <w:vAlign w:val="bottom"/>
          </w:tcPr>
          <w:p w14:paraId="5E62EC01" w14:textId="77777777" w:rsidR="00A615BF" w:rsidRPr="00EF2FD0" w:rsidRDefault="00A615BF" w:rsidP="00E14EC3">
            <w:pPr>
              <w:ind w:left="28"/>
              <w:jc w:val="center"/>
              <w:rPr>
                <w:iCs/>
                <w:color w:val="000000"/>
                <w:sz w:val="20"/>
              </w:rPr>
            </w:pPr>
            <w:r w:rsidRPr="00EF2FD0">
              <w:rPr>
                <w:iCs/>
                <w:color w:val="000000"/>
                <w:sz w:val="20"/>
              </w:rPr>
              <w:t>0.077</w:t>
            </w:r>
          </w:p>
        </w:tc>
        <w:tc>
          <w:tcPr>
            <w:tcW w:w="612" w:type="dxa"/>
            <w:noWrap/>
            <w:vAlign w:val="bottom"/>
          </w:tcPr>
          <w:p w14:paraId="1404C4AC" w14:textId="77777777" w:rsidR="00A615BF" w:rsidRPr="00EF2FD0" w:rsidRDefault="00A615BF" w:rsidP="00E14EC3">
            <w:pPr>
              <w:ind w:left="28"/>
              <w:jc w:val="center"/>
              <w:rPr>
                <w:iCs/>
                <w:color w:val="000000"/>
                <w:sz w:val="20"/>
              </w:rPr>
            </w:pPr>
            <w:r w:rsidRPr="00EF2FD0">
              <w:rPr>
                <w:iCs/>
                <w:color w:val="000000"/>
                <w:sz w:val="20"/>
              </w:rPr>
              <w:t>0.782</w:t>
            </w:r>
          </w:p>
        </w:tc>
        <w:tc>
          <w:tcPr>
            <w:tcW w:w="1523" w:type="dxa"/>
            <w:noWrap/>
            <w:vAlign w:val="bottom"/>
          </w:tcPr>
          <w:p w14:paraId="15F9B9F4" w14:textId="77777777" w:rsidR="00A615BF" w:rsidRPr="00EF2FD0" w:rsidRDefault="00A615BF" w:rsidP="00E14EC3">
            <w:pPr>
              <w:ind w:left="28"/>
              <w:jc w:val="center"/>
              <w:rPr>
                <w:iCs/>
                <w:color w:val="000000"/>
                <w:sz w:val="20"/>
              </w:rPr>
            </w:pPr>
            <w:r w:rsidRPr="00EF2FD0">
              <w:rPr>
                <w:iCs/>
                <w:color w:val="000000"/>
                <w:sz w:val="20"/>
              </w:rPr>
              <w:t>0.286</w:t>
            </w:r>
          </w:p>
        </w:tc>
        <w:tc>
          <w:tcPr>
            <w:tcW w:w="951" w:type="dxa"/>
            <w:noWrap/>
            <w:vAlign w:val="bottom"/>
          </w:tcPr>
          <w:p w14:paraId="285F7359" w14:textId="77777777" w:rsidR="00A615BF" w:rsidRPr="00EF2FD0" w:rsidRDefault="00A615BF" w:rsidP="00E14EC3">
            <w:pPr>
              <w:ind w:left="28"/>
              <w:jc w:val="center"/>
              <w:rPr>
                <w:iCs/>
                <w:color w:val="000000"/>
                <w:sz w:val="20"/>
              </w:rPr>
            </w:pPr>
            <w:r w:rsidRPr="00EF2FD0">
              <w:rPr>
                <w:iCs/>
                <w:color w:val="000000"/>
                <w:sz w:val="20"/>
              </w:rPr>
              <w:t>0.593</w:t>
            </w:r>
          </w:p>
        </w:tc>
      </w:tr>
      <w:tr w:rsidR="00A615BF" w:rsidRPr="00EF2FD0" w14:paraId="11985654" w14:textId="77777777" w:rsidTr="00E14EC3">
        <w:trPr>
          <w:trHeight w:val="255"/>
          <w:jc w:val="center"/>
        </w:trPr>
        <w:tc>
          <w:tcPr>
            <w:tcW w:w="685" w:type="dxa"/>
            <w:noWrap/>
            <w:vAlign w:val="bottom"/>
          </w:tcPr>
          <w:p w14:paraId="4D69F1D9" w14:textId="77777777" w:rsidR="00A615BF" w:rsidRPr="00EF2FD0" w:rsidRDefault="00A615BF" w:rsidP="00E14EC3">
            <w:pPr>
              <w:ind w:left="28"/>
              <w:rPr>
                <w:b/>
                <w:iCs/>
                <w:color w:val="000000"/>
                <w:sz w:val="20"/>
              </w:rPr>
            </w:pPr>
            <w:r w:rsidRPr="00EF2FD0">
              <w:rPr>
                <w:b/>
                <w:iCs/>
                <w:color w:val="000000"/>
                <w:sz w:val="20"/>
              </w:rPr>
              <w:t>C4</w:t>
            </w:r>
          </w:p>
        </w:tc>
        <w:tc>
          <w:tcPr>
            <w:tcW w:w="1385" w:type="dxa"/>
            <w:noWrap/>
            <w:vAlign w:val="bottom"/>
          </w:tcPr>
          <w:p w14:paraId="746FE992" w14:textId="77777777" w:rsidR="00A615BF" w:rsidRPr="00EF2FD0" w:rsidRDefault="00A615BF" w:rsidP="00E14EC3">
            <w:pPr>
              <w:ind w:left="28"/>
              <w:jc w:val="center"/>
              <w:rPr>
                <w:iCs/>
                <w:color w:val="000000"/>
                <w:sz w:val="20"/>
              </w:rPr>
            </w:pPr>
            <w:r w:rsidRPr="00EF2FD0">
              <w:rPr>
                <w:iCs/>
                <w:color w:val="000000"/>
                <w:sz w:val="20"/>
              </w:rPr>
              <w:t>2.571</w:t>
            </w:r>
          </w:p>
        </w:tc>
        <w:tc>
          <w:tcPr>
            <w:tcW w:w="612" w:type="dxa"/>
            <w:noWrap/>
            <w:vAlign w:val="bottom"/>
          </w:tcPr>
          <w:p w14:paraId="04607AC8" w14:textId="77777777" w:rsidR="00A615BF" w:rsidRPr="00EF2FD0" w:rsidRDefault="00A615BF" w:rsidP="00E14EC3">
            <w:pPr>
              <w:ind w:left="28"/>
              <w:jc w:val="center"/>
              <w:rPr>
                <w:iCs/>
                <w:color w:val="000000"/>
                <w:sz w:val="20"/>
              </w:rPr>
            </w:pPr>
            <w:r w:rsidRPr="00EF2FD0">
              <w:rPr>
                <w:iCs/>
                <w:color w:val="000000"/>
                <w:sz w:val="20"/>
              </w:rPr>
              <w:t>0.109</w:t>
            </w:r>
          </w:p>
        </w:tc>
        <w:tc>
          <w:tcPr>
            <w:tcW w:w="1480" w:type="dxa"/>
            <w:noWrap/>
            <w:vAlign w:val="bottom"/>
          </w:tcPr>
          <w:p w14:paraId="0452FE23" w14:textId="77777777" w:rsidR="00A615BF" w:rsidRPr="00EF2FD0" w:rsidRDefault="00A615BF" w:rsidP="00E14EC3">
            <w:pPr>
              <w:ind w:left="28"/>
              <w:jc w:val="center"/>
              <w:rPr>
                <w:iCs/>
                <w:color w:val="000000"/>
                <w:sz w:val="20"/>
              </w:rPr>
            </w:pPr>
            <w:r w:rsidRPr="00EF2FD0">
              <w:rPr>
                <w:iCs/>
                <w:color w:val="000000"/>
                <w:sz w:val="20"/>
              </w:rPr>
              <w:t>0.600</w:t>
            </w:r>
          </w:p>
        </w:tc>
        <w:tc>
          <w:tcPr>
            <w:tcW w:w="612" w:type="dxa"/>
            <w:noWrap/>
            <w:vAlign w:val="bottom"/>
          </w:tcPr>
          <w:p w14:paraId="7EEC3005" w14:textId="77777777" w:rsidR="00A615BF" w:rsidRPr="00EF2FD0" w:rsidRDefault="00A615BF" w:rsidP="00E14EC3">
            <w:pPr>
              <w:ind w:left="28"/>
              <w:jc w:val="center"/>
              <w:rPr>
                <w:iCs/>
                <w:color w:val="000000"/>
                <w:sz w:val="20"/>
              </w:rPr>
            </w:pPr>
            <w:r w:rsidRPr="00EF2FD0">
              <w:rPr>
                <w:iCs/>
                <w:color w:val="000000"/>
                <w:sz w:val="20"/>
              </w:rPr>
              <w:t>0.439</w:t>
            </w:r>
          </w:p>
        </w:tc>
        <w:tc>
          <w:tcPr>
            <w:tcW w:w="1523" w:type="dxa"/>
            <w:noWrap/>
            <w:vAlign w:val="bottom"/>
          </w:tcPr>
          <w:p w14:paraId="45FB2F92" w14:textId="77777777" w:rsidR="00A615BF" w:rsidRPr="00EF2FD0" w:rsidRDefault="00A615BF" w:rsidP="00E14EC3">
            <w:pPr>
              <w:ind w:left="28"/>
              <w:jc w:val="center"/>
              <w:rPr>
                <w:iCs/>
                <w:color w:val="000000"/>
                <w:sz w:val="20"/>
              </w:rPr>
            </w:pPr>
            <w:r w:rsidRPr="00EF2FD0">
              <w:rPr>
                <w:iCs/>
                <w:color w:val="000000"/>
                <w:sz w:val="20"/>
              </w:rPr>
              <w:t>1.667</w:t>
            </w:r>
          </w:p>
        </w:tc>
        <w:tc>
          <w:tcPr>
            <w:tcW w:w="951" w:type="dxa"/>
            <w:noWrap/>
            <w:vAlign w:val="bottom"/>
          </w:tcPr>
          <w:p w14:paraId="505CC257" w14:textId="77777777" w:rsidR="00A615BF" w:rsidRPr="00EF2FD0" w:rsidRDefault="00A615BF" w:rsidP="00E14EC3">
            <w:pPr>
              <w:ind w:left="28"/>
              <w:jc w:val="center"/>
              <w:rPr>
                <w:iCs/>
                <w:color w:val="000000"/>
                <w:sz w:val="20"/>
              </w:rPr>
            </w:pPr>
            <w:r w:rsidRPr="00EF2FD0">
              <w:rPr>
                <w:iCs/>
                <w:color w:val="000000"/>
                <w:sz w:val="20"/>
              </w:rPr>
              <w:t>0.197</w:t>
            </w:r>
          </w:p>
        </w:tc>
      </w:tr>
      <w:tr w:rsidR="00A615BF" w:rsidRPr="00EF2FD0" w14:paraId="3C24DC38" w14:textId="77777777" w:rsidTr="00E14EC3">
        <w:trPr>
          <w:trHeight w:val="255"/>
          <w:jc w:val="center"/>
        </w:trPr>
        <w:tc>
          <w:tcPr>
            <w:tcW w:w="685" w:type="dxa"/>
            <w:noWrap/>
            <w:vAlign w:val="bottom"/>
          </w:tcPr>
          <w:p w14:paraId="1C349C60" w14:textId="77777777" w:rsidR="00A615BF" w:rsidRPr="00EF2FD0" w:rsidRDefault="00A615BF" w:rsidP="00E14EC3">
            <w:pPr>
              <w:ind w:left="28"/>
              <w:rPr>
                <w:b/>
                <w:iCs/>
                <w:color w:val="000000"/>
                <w:sz w:val="20"/>
              </w:rPr>
            </w:pPr>
            <w:r w:rsidRPr="00EF2FD0">
              <w:rPr>
                <w:b/>
                <w:iCs/>
                <w:color w:val="000000"/>
                <w:sz w:val="20"/>
              </w:rPr>
              <w:t>P3</w:t>
            </w:r>
          </w:p>
        </w:tc>
        <w:tc>
          <w:tcPr>
            <w:tcW w:w="1385" w:type="dxa"/>
            <w:noWrap/>
            <w:vAlign w:val="bottom"/>
          </w:tcPr>
          <w:p w14:paraId="295FC9C5" w14:textId="77777777" w:rsidR="00A615BF" w:rsidRPr="00EF2FD0" w:rsidRDefault="00A615BF" w:rsidP="00E14EC3">
            <w:pPr>
              <w:ind w:left="28"/>
              <w:jc w:val="center"/>
              <w:rPr>
                <w:iCs/>
                <w:color w:val="000000"/>
                <w:sz w:val="20"/>
              </w:rPr>
            </w:pPr>
            <w:r w:rsidRPr="00EF2FD0">
              <w:rPr>
                <w:iCs/>
                <w:color w:val="000000"/>
                <w:sz w:val="20"/>
              </w:rPr>
              <w:t>0.000</w:t>
            </w:r>
          </w:p>
        </w:tc>
        <w:tc>
          <w:tcPr>
            <w:tcW w:w="612" w:type="dxa"/>
            <w:noWrap/>
            <w:vAlign w:val="bottom"/>
          </w:tcPr>
          <w:p w14:paraId="5ACC5B90" w14:textId="77777777" w:rsidR="00A615BF" w:rsidRPr="00EF2FD0" w:rsidRDefault="00A615BF" w:rsidP="00E14EC3">
            <w:pPr>
              <w:ind w:left="28"/>
              <w:jc w:val="center"/>
              <w:rPr>
                <w:iCs/>
                <w:color w:val="000000"/>
                <w:sz w:val="20"/>
              </w:rPr>
            </w:pPr>
            <w:r w:rsidRPr="00EF2FD0">
              <w:rPr>
                <w:iCs/>
                <w:color w:val="000000"/>
                <w:sz w:val="20"/>
              </w:rPr>
              <w:t>1.000</w:t>
            </w:r>
          </w:p>
        </w:tc>
        <w:tc>
          <w:tcPr>
            <w:tcW w:w="1480" w:type="dxa"/>
            <w:noWrap/>
            <w:vAlign w:val="bottom"/>
          </w:tcPr>
          <w:p w14:paraId="6CE18AB6" w14:textId="77777777" w:rsidR="00A615BF" w:rsidRPr="00EF2FD0" w:rsidRDefault="00A615BF" w:rsidP="00E14EC3">
            <w:pPr>
              <w:ind w:left="28"/>
              <w:jc w:val="center"/>
              <w:rPr>
                <w:iCs/>
                <w:color w:val="000000"/>
                <w:sz w:val="20"/>
              </w:rPr>
            </w:pPr>
            <w:r w:rsidRPr="00EF2FD0">
              <w:rPr>
                <w:iCs/>
                <w:color w:val="000000"/>
                <w:sz w:val="20"/>
              </w:rPr>
              <w:t>0.600</w:t>
            </w:r>
          </w:p>
        </w:tc>
        <w:tc>
          <w:tcPr>
            <w:tcW w:w="612" w:type="dxa"/>
            <w:noWrap/>
            <w:vAlign w:val="bottom"/>
          </w:tcPr>
          <w:p w14:paraId="23935B6F" w14:textId="77777777" w:rsidR="00A615BF" w:rsidRPr="00EF2FD0" w:rsidRDefault="00A615BF" w:rsidP="00E14EC3">
            <w:pPr>
              <w:ind w:left="28"/>
              <w:jc w:val="center"/>
              <w:rPr>
                <w:iCs/>
                <w:color w:val="000000"/>
                <w:sz w:val="20"/>
              </w:rPr>
            </w:pPr>
            <w:r w:rsidRPr="00EF2FD0">
              <w:rPr>
                <w:iCs/>
                <w:color w:val="000000"/>
                <w:sz w:val="20"/>
              </w:rPr>
              <w:t>0.439</w:t>
            </w:r>
          </w:p>
        </w:tc>
        <w:tc>
          <w:tcPr>
            <w:tcW w:w="1523" w:type="dxa"/>
            <w:noWrap/>
            <w:vAlign w:val="bottom"/>
          </w:tcPr>
          <w:p w14:paraId="672779C7" w14:textId="77777777" w:rsidR="00A615BF" w:rsidRPr="00EF2FD0" w:rsidRDefault="00A615BF" w:rsidP="00E14EC3">
            <w:pPr>
              <w:ind w:left="28"/>
              <w:jc w:val="center"/>
              <w:rPr>
                <w:iCs/>
                <w:color w:val="000000"/>
                <w:sz w:val="20"/>
              </w:rPr>
            </w:pPr>
            <w:r w:rsidRPr="00EF2FD0">
              <w:rPr>
                <w:iCs/>
                <w:color w:val="000000"/>
                <w:sz w:val="20"/>
              </w:rPr>
              <w:t>0.600</w:t>
            </w:r>
          </w:p>
        </w:tc>
        <w:tc>
          <w:tcPr>
            <w:tcW w:w="951" w:type="dxa"/>
            <w:noWrap/>
            <w:vAlign w:val="bottom"/>
          </w:tcPr>
          <w:p w14:paraId="7077B9EE" w14:textId="77777777" w:rsidR="00A615BF" w:rsidRPr="00EF2FD0" w:rsidRDefault="00A615BF" w:rsidP="00E14EC3">
            <w:pPr>
              <w:ind w:left="28"/>
              <w:jc w:val="center"/>
              <w:rPr>
                <w:iCs/>
                <w:color w:val="000000"/>
                <w:sz w:val="20"/>
              </w:rPr>
            </w:pPr>
            <w:r w:rsidRPr="00EF2FD0">
              <w:rPr>
                <w:iCs/>
                <w:color w:val="000000"/>
                <w:sz w:val="20"/>
              </w:rPr>
              <w:t>0.439</w:t>
            </w:r>
          </w:p>
        </w:tc>
      </w:tr>
      <w:tr w:rsidR="00A615BF" w:rsidRPr="00EF2FD0" w14:paraId="2703E0F8" w14:textId="77777777" w:rsidTr="00E14EC3">
        <w:trPr>
          <w:trHeight w:val="255"/>
          <w:jc w:val="center"/>
        </w:trPr>
        <w:tc>
          <w:tcPr>
            <w:tcW w:w="685" w:type="dxa"/>
            <w:noWrap/>
            <w:vAlign w:val="bottom"/>
          </w:tcPr>
          <w:p w14:paraId="6D211473" w14:textId="77777777" w:rsidR="00A615BF" w:rsidRPr="00EF2FD0" w:rsidRDefault="00A615BF" w:rsidP="00E14EC3">
            <w:pPr>
              <w:ind w:left="28"/>
              <w:rPr>
                <w:b/>
                <w:iCs/>
                <w:color w:val="000000"/>
                <w:sz w:val="20"/>
              </w:rPr>
            </w:pPr>
            <w:r w:rsidRPr="00EF2FD0">
              <w:rPr>
                <w:b/>
                <w:iCs/>
                <w:color w:val="000000"/>
                <w:sz w:val="20"/>
              </w:rPr>
              <w:t>Pz</w:t>
            </w:r>
          </w:p>
        </w:tc>
        <w:tc>
          <w:tcPr>
            <w:tcW w:w="1385" w:type="dxa"/>
            <w:noWrap/>
            <w:vAlign w:val="bottom"/>
          </w:tcPr>
          <w:p w14:paraId="291A8441" w14:textId="77777777" w:rsidR="00A615BF" w:rsidRPr="00EF2FD0" w:rsidRDefault="00A615BF" w:rsidP="00E14EC3">
            <w:pPr>
              <w:ind w:left="28"/>
              <w:jc w:val="center"/>
              <w:rPr>
                <w:iCs/>
                <w:color w:val="000000"/>
                <w:sz w:val="20"/>
              </w:rPr>
            </w:pPr>
            <w:r w:rsidRPr="00EF2FD0">
              <w:rPr>
                <w:iCs/>
                <w:color w:val="000000"/>
                <w:sz w:val="20"/>
              </w:rPr>
              <w:t>0.286</w:t>
            </w:r>
          </w:p>
        </w:tc>
        <w:tc>
          <w:tcPr>
            <w:tcW w:w="612" w:type="dxa"/>
            <w:noWrap/>
            <w:vAlign w:val="bottom"/>
          </w:tcPr>
          <w:p w14:paraId="79506A7B" w14:textId="77777777" w:rsidR="00A615BF" w:rsidRPr="00EF2FD0" w:rsidRDefault="00A615BF" w:rsidP="00E14EC3">
            <w:pPr>
              <w:ind w:left="28"/>
              <w:jc w:val="center"/>
              <w:rPr>
                <w:iCs/>
                <w:color w:val="000000"/>
                <w:sz w:val="20"/>
              </w:rPr>
            </w:pPr>
            <w:r w:rsidRPr="00EF2FD0">
              <w:rPr>
                <w:iCs/>
                <w:color w:val="000000"/>
                <w:sz w:val="20"/>
              </w:rPr>
              <w:t>0.593</w:t>
            </w:r>
          </w:p>
        </w:tc>
        <w:tc>
          <w:tcPr>
            <w:tcW w:w="1480" w:type="dxa"/>
            <w:noWrap/>
            <w:vAlign w:val="bottom"/>
          </w:tcPr>
          <w:p w14:paraId="1D11EBB8" w14:textId="77777777" w:rsidR="00A615BF" w:rsidRPr="00EF2FD0" w:rsidRDefault="00A615BF" w:rsidP="00E14EC3">
            <w:pPr>
              <w:ind w:left="28"/>
              <w:jc w:val="center"/>
              <w:rPr>
                <w:iCs/>
                <w:color w:val="000000"/>
                <w:sz w:val="20"/>
              </w:rPr>
            </w:pPr>
            <w:r w:rsidRPr="00EF2FD0">
              <w:rPr>
                <w:iCs/>
                <w:color w:val="000000"/>
                <w:sz w:val="20"/>
              </w:rPr>
              <w:t>1.143</w:t>
            </w:r>
          </w:p>
        </w:tc>
        <w:tc>
          <w:tcPr>
            <w:tcW w:w="612" w:type="dxa"/>
            <w:noWrap/>
            <w:vAlign w:val="bottom"/>
          </w:tcPr>
          <w:p w14:paraId="538CAF36" w14:textId="77777777" w:rsidR="00A615BF" w:rsidRPr="00EF2FD0" w:rsidRDefault="00A615BF" w:rsidP="00E14EC3">
            <w:pPr>
              <w:ind w:left="28"/>
              <w:jc w:val="center"/>
              <w:rPr>
                <w:iCs/>
                <w:color w:val="000000"/>
                <w:sz w:val="20"/>
              </w:rPr>
            </w:pPr>
            <w:r w:rsidRPr="00EF2FD0">
              <w:rPr>
                <w:iCs/>
                <w:color w:val="000000"/>
                <w:sz w:val="20"/>
              </w:rPr>
              <w:t>0.285</w:t>
            </w:r>
          </w:p>
        </w:tc>
        <w:tc>
          <w:tcPr>
            <w:tcW w:w="1523" w:type="dxa"/>
            <w:noWrap/>
            <w:vAlign w:val="bottom"/>
          </w:tcPr>
          <w:p w14:paraId="572A7B64" w14:textId="77777777" w:rsidR="00A615BF" w:rsidRPr="00EF2FD0" w:rsidRDefault="00A615BF" w:rsidP="00E14EC3">
            <w:pPr>
              <w:ind w:left="28"/>
              <w:jc w:val="center"/>
              <w:rPr>
                <w:iCs/>
                <w:color w:val="000000"/>
                <w:sz w:val="20"/>
              </w:rPr>
            </w:pPr>
            <w:r w:rsidRPr="00EF2FD0">
              <w:rPr>
                <w:iCs/>
                <w:color w:val="000000"/>
                <w:sz w:val="20"/>
              </w:rPr>
              <w:t>0.286</w:t>
            </w:r>
          </w:p>
        </w:tc>
        <w:tc>
          <w:tcPr>
            <w:tcW w:w="951" w:type="dxa"/>
            <w:noWrap/>
            <w:vAlign w:val="bottom"/>
          </w:tcPr>
          <w:p w14:paraId="13CC7DD4" w14:textId="77777777" w:rsidR="00A615BF" w:rsidRPr="00EF2FD0" w:rsidRDefault="00A615BF" w:rsidP="00E14EC3">
            <w:pPr>
              <w:ind w:left="28"/>
              <w:jc w:val="center"/>
              <w:rPr>
                <w:iCs/>
                <w:color w:val="000000"/>
                <w:sz w:val="20"/>
              </w:rPr>
            </w:pPr>
            <w:r w:rsidRPr="00EF2FD0">
              <w:rPr>
                <w:iCs/>
                <w:color w:val="000000"/>
                <w:sz w:val="20"/>
              </w:rPr>
              <w:t>0.593</w:t>
            </w:r>
          </w:p>
        </w:tc>
      </w:tr>
      <w:tr w:rsidR="00A615BF" w:rsidRPr="00EF2FD0" w14:paraId="3A019C15" w14:textId="77777777" w:rsidTr="00E14EC3">
        <w:trPr>
          <w:trHeight w:val="255"/>
          <w:jc w:val="center"/>
        </w:trPr>
        <w:tc>
          <w:tcPr>
            <w:tcW w:w="685" w:type="dxa"/>
            <w:tcBorders>
              <w:bottom w:val="single" w:sz="4" w:space="0" w:color="auto"/>
            </w:tcBorders>
            <w:noWrap/>
            <w:vAlign w:val="bottom"/>
          </w:tcPr>
          <w:p w14:paraId="5ADA5159" w14:textId="77777777" w:rsidR="00A615BF" w:rsidRPr="00EF2FD0" w:rsidRDefault="00A615BF" w:rsidP="00E14EC3">
            <w:pPr>
              <w:spacing w:after="40"/>
              <w:ind w:left="28"/>
              <w:rPr>
                <w:b/>
                <w:iCs/>
                <w:color w:val="000000"/>
                <w:sz w:val="20"/>
              </w:rPr>
            </w:pPr>
            <w:r w:rsidRPr="00EF2FD0">
              <w:rPr>
                <w:b/>
                <w:iCs/>
                <w:color w:val="000000"/>
                <w:sz w:val="20"/>
              </w:rPr>
              <w:t>P4</w:t>
            </w:r>
          </w:p>
        </w:tc>
        <w:tc>
          <w:tcPr>
            <w:tcW w:w="1385" w:type="dxa"/>
            <w:tcBorders>
              <w:bottom w:val="single" w:sz="4" w:space="0" w:color="auto"/>
            </w:tcBorders>
            <w:noWrap/>
            <w:vAlign w:val="bottom"/>
          </w:tcPr>
          <w:p w14:paraId="046FB993" w14:textId="77777777" w:rsidR="00A615BF" w:rsidRPr="00EF2FD0" w:rsidRDefault="00A615BF" w:rsidP="00E14EC3">
            <w:pPr>
              <w:spacing w:after="40"/>
              <w:ind w:left="28"/>
              <w:jc w:val="center"/>
              <w:rPr>
                <w:iCs/>
                <w:color w:val="000000"/>
                <w:sz w:val="20"/>
              </w:rPr>
            </w:pPr>
            <w:r w:rsidRPr="00EF2FD0">
              <w:rPr>
                <w:iCs/>
                <w:color w:val="000000"/>
                <w:sz w:val="20"/>
              </w:rPr>
              <w:t>0.286</w:t>
            </w:r>
          </w:p>
        </w:tc>
        <w:tc>
          <w:tcPr>
            <w:tcW w:w="612" w:type="dxa"/>
            <w:tcBorders>
              <w:bottom w:val="single" w:sz="4" w:space="0" w:color="auto"/>
            </w:tcBorders>
            <w:noWrap/>
            <w:vAlign w:val="bottom"/>
          </w:tcPr>
          <w:p w14:paraId="4D2EE1A4" w14:textId="77777777" w:rsidR="00A615BF" w:rsidRPr="00EF2FD0" w:rsidRDefault="00A615BF" w:rsidP="00E14EC3">
            <w:pPr>
              <w:spacing w:after="40"/>
              <w:ind w:left="28"/>
              <w:jc w:val="center"/>
              <w:rPr>
                <w:iCs/>
                <w:color w:val="000000"/>
                <w:sz w:val="20"/>
              </w:rPr>
            </w:pPr>
            <w:r w:rsidRPr="00EF2FD0">
              <w:rPr>
                <w:iCs/>
                <w:color w:val="000000"/>
                <w:sz w:val="20"/>
              </w:rPr>
              <w:t>0.593</w:t>
            </w:r>
          </w:p>
        </w:tc>
        <w:tc>
          <w:tcPr>
            <w:tcW w:w="1480" w:type="dxa"/>
            <w:tcBorders>
              <w:bottom w:val="single" w:sz="4" w:space="0" w:color="auto"/>
            </w:tcBorders>
            <w:noWrap/>
            <w:vAlign w:val="bottom"/>
          </w:tcPr>
          <w:p w14:paraId="1A9334FC" w14:textId="77777777" w:rsidR="00A615BF" w:rsidRPr="00EF2FD0" w:rsidRDefault="00A615BF" w:rsidP="00E14EC3">
            <w:pPr>
              <w:spacing w:after="40"/>
              <w:ind w:left="28"/>
              <w:jc w:val="center"/>
              <w:rPr>
                <w:iCs/>
                <w:color w:val="000000"/>
                <w:sz w:val="20"/>
              </w:rPr>
            </w:pPr>
            <w:r w:rsidRPr="00EF2FD0">
              <w:rPr>
                <w:iCs/>
                <w:color w:val="000000"/>
                <w:sz w:val="20"/>
              </w:rPr>
              <w:t>0.000</w:t>
            </w:r>
          </w:p>
        </w:tc>
        <w:tc>
          <w:tcPr>
            <w:tcW w:w="612" w:type="dxa"/>
            <w:tcBorders>
              <w:bottom w:val="single" w:sz="4" w:space="0" w:color="auto"/>
            </w:tcBorders>
            <w:noWrap/>
            <w:vAlign w:val="bottom"/>
          </w:tcPr>
          <w:p w14:paraId="1C646A4F" w14:textId="77777777" w:rsidR="00A615BF" w:rsidRPr="00EF2FD0" w:rsidRDefault="00A615BF" w:rsidP="00E14EC3">
            <w:pPr>
              <w:spacing w:after="40"/>
              <w:ind w:left="28"/>
              <w:jc w:val="center"/>
              <w:rPr>
                <w:iCs/>
                <w:color w:val="000000"/>
                <w:sz w:val="20"/>
              </w:rPr>
            </w:pPr>
            <w:r w:rsidRPr="00EF2FD0">
              <w:rPr>
                <w:iCs/>
                <w:color w:val="000000"/>
                <w:sz w:val="20"/>
              </w:rPr>
              <w:t>1.000</w:t>
            </w:r>
          </w:p>
        </w:tc>
        <w:tc>
          <w:tcPr>
            <w:tcW w:w="1523" w:type="dxa"/>
            <w:tcBorders>
              <w:bottom w:val="single" w:sz="4" w:space="0" w:color="auto"/>
            </w:tcBorders>
            <w:noWrap/>
            <w:vAlign w:val="bottom"/>
          </w:tcPr>
          <w:p w14:paraId="534F2C78" w14:textId="77777777" w:rsidR="00A615BF" w:rsidRPr="00EF2FD0" w:rsidRDefault="00A615BF" w:rsidP="00E14EC3">
            <w:pPr>
              <w:spacing w:after="40"/>
              <w:ind w:left="28"/>
              <w:jc w:val="center"/>
              <w:rPr>
                <w:iCs/>
                <w:color w:val="000000"/>
                <w:sz w:val="20"/>
              </w:rPr>
            </w:pPr>
            <w:r w:rsidRPr="00EF2FD0">
              <w:rPr>
                <w:iCs/>
                <w:color w:val="000000"/>
                <w:sz w:val="20"/>
              </w:rPr>
              <w:t>0.067</w:t>
            </w:r>
          </w:p>
        </w:tc>
        <w:tc>
          <w:tcPr>
            <w:tcW w:w="951" w:type="dxa"/>
            <w:tcBorders>
              <w:bottom w:val="single" w:sz="4" w:space="0" w:color="auto"/>
            </w:tcBorders>
            <w:noWrap/>
            <w:vAlign w:val="bottom"/>
          </w:tcPr>
          <w:p w14:paraId="1F69D448" w14:textId="77777777" w:rsidR="00A615BF" w:rsidRPr="00EF2FD0" w:rsidRDefault="00A615BF" w:rsidP="00E14EC3">
            <w:pPr>
              <w:spacing w:after="40"/>
              <w:ind w:left="28"/>
              <w:jc w:val="center"/>
              <w:rPr>
                <w:iCs/>
                <w:color w:val="000000"/>
                <w:sz w:val="20"/>
              </w:rPr>
            </w:pPr>
            <w:r w:rsidRPr="00EF2FD0">
              <w:rPr>
                <w:iCs/>
                <w:color w:val="000000"/>
                <w:sz w:val="20"/>
              </w:rPr>
              <w:t>0.796</w:t>
            </w:r>
          </w:p>
        </w:tc>
      </w:tr>
    </w:tbl>
    <w:p w14:paraId="6ACDA7DE" w14:textId="77777777" w:rsidR="00A615BF" w:rsidRPr="00EF2FD0" w:rsidRDefault="00A615BF" w:rsidP="00A615BF">
      <w:pPr>
        <w:ind w:left="28"/>
        <w:rPr>
          <w:i/>
          <w:color w:val="000000"/>
          <w:szCs w:val="22"/>
        </w:rPr>
      </w:pPr>
    </w:p>
    <w:p w14:paraId="50CA08A8" w14:textId="77777777" w:rsidR="007E2BF9" w:rsidRDefault="00A615BF" w:rsidP="007E2BF9">
      <w:pPr>
        <w:pStyle w:val="Section"/>
      </w:pPr>
      <w:r w:rsidRPr="00EF2FD0">
        <w:t>Equations and mathematics</w:t>
      </w:r>
    </w:p>
    <w:p w14:paraId="77B9EF0D" w14:textId="2124A212" w:rsidR="007E2BF9" w:rsidRDefault="007E2BF9" w:rsidP="007E2BF9">
      <w:pPr>
        <w:pStyle w:val="NormalWeb"/>
        <w:spacing w:before="0" w:beforeAutospacing="0" w:after="0" w:afterAutospacing="0"/>
        <w:rPr>
          <w:b/>
          <w:lang w:val="en-US"/>
        </w:rPr>
      </w:pPr>
      <w:r w:rsidRPr="007E2BF9">
        <w:rPr>
          <w:rFonts w:ascii="Times" w:hAnsi="Times"/>
          <w:sz w:val="22"/>
          <w:szCs w:val="22"/>
        </w:rPr>
        <w:t>Formulae should be written in Equation Editor or MathType in accordance with the article template.</w:t>
      </w:r>
    </w:p>
    <w:p w14:paraId="156A4064" w14:textId="3ACCF4FE" w:rsidR="007E2BF9" w:rsidRPr="007E2BF9" w:rsidRDefault="007E2BF9" w:rsidP="007E2BF9">
      <w:pPr>
        <w:pStyle w:val="Section"/>
      </w:pPr>
      <w:r>
        <w:t>Reference</w:t>
      </w:r>
    </w:p>
    <w:p w14:paraId="57E17A41" w14:textId="3A1E4B00" w:rsidR="007E2BF9" w:rsidRPr="007E2BF9" w:rsidRDefault="007E2BF9" w:rsidP="007E2BF9">
      <w:pPr>
        <w:pStyle w:val="NormalWeb"/>
        <w:spacing w:before="0" w:beforeAutospacing="0" w:after="0" w:afterAutospacing="0"/>
        <w:rPr>
          <w:rFonts w:ascii="Times" w:hAnsi="Times"/>
          <w:sz w:val="22"/>
          <w:szCs w:val="22"/>
        </w:rPr>
      </w:pPr>
      <w:r w:rsidRPr="007E2BF9">
        <w:rPr>
          <w:rFonts w:ascii="Times" w:hAnsi="Times"/>
          <w:sz w:val="22"/>
          <w:szCs w:val="22"/>
        </w:rPr>
        <w:t xml:space="preserve">References should be sited in the text by the sequential numbering in brakes (for example [1], [2, 5, 7], [8-10]). </w:t>
      </w:r>
    </w:p>
    <w:p w14:paraId="396DDBA5" w14:textId="001BE543" w:rsidR="00064232" w:rsidRPr="00EF2FD0" w:rsidRDefault="00EF2FD0" w:rsidP="00064232">
      <w:pPr>
        <w:pStyle w:val="Sectionnonumber"/>
      </w:pPr>
      <w:r>
        <w:br w:type="column"/>
      </w:r>
      <w:r w:rsidR="009A0487" w:rsidRPr="00EF2FD0">
        <w:lastRenderedPageBreak/>
        <w:t>References</w:t>
      </w:r>
    </w:p>
    <w:p w14:paraId="52A1C374" w14:textId="77777777" w:rsidR="006C1E77" w:rsidRPr="00EF2FD0" w:rsidRDefault="006C1E77" w:rsidP="006C1E77">
      <w:pPr>
        <w:pStyle w:val="Reference"/>
        <w:rPr>
          <w:sz w:val="24"/>
          <w:lang w:eastAsia="ja-JP"/>
        </w:rPr>
      </w:pPr>
      <w:r w:rsidRPr="00EF2FD0">
        <w:t xml:space="preserve">Strite S and Morkoc H 1992 </w:t>
      </w:r>
      <w:r w:rsidRPr="00EF2FD0">
        <w:rPr>
          <w:i/>
          <w:iCs w:val="0"/>
        </w:rPr>
        <w:t>J. Vac. Sci. Technol</w:t>
      </w:r>
      <w:r w:rsidRPr="00EF2FD0">
        <w:t xml:space="preserve">. B </w:t>
      </w:r>
      <w:r w:rsidRPr="00EF2FD0">
        <w:rPr>
          <w:b/>
          <w:bCs/>
        </w:rPr>
        <w:t>10</w:t>
      </w:r>
      <w:r w:rsidRPr="00EF2FD0">
        <w:t xml:space="preserve"> 1237</w:t>
      </w:r>
    </w:p>
    <w:p w14:paraId="3E444801" w14:textId="3420E4AA" w:rsidR="006C1E77" w:rsidRPr="00EF2FD0" w:rsidRDefault="006C1E77" w:rsidP="006C1E77">
      <w:pPr>
        <w:pStyle w:val="Reference"/>
        <w:rPr>
          <w:sz w:val="24"/>
          <w:lang w:eastAsia="ja-JP"/>
        </w:rPr>
      </w:pPr>
      <w:r w:rsidRPr="00EF2FD0">
        <w:t xml:space="preserve">Gusev A A </w:t>
      </w:r>
      <w:r w:rsidRPr="00EF2FD0">
        <w:rPr>
          <w:i/>
          <w:iCs w:val="0"/>
        </w:rPr>
        <w:t>et al</w:t>
      </w:r>
      <w:r w:rsidRPr="00EF2FD0">
        <w:t xml:space="preserve"> 2011 </w:t>
      </w:r>
      <w:r w:rsidRPr="00EF2FD0">
        <w:rPr>
          <w:i/>
          <w:iCs w:val="0"/>
        </w:rPr>
        <w:t>J. Phys.: Conf. Series</w:t>
      </w:r>
      <w:r w:rsidRPr="00EF2FD0">
        <w:t xml:space="preserve"> </w:t>
      </w:r>
      <w:r w:rsidRPr="00EF2FD0">
        <w:rPr>
          <w:b/>
          <w:bCs/>
        </w:rPr>
        <w:t>291</w:t>
      </w:r>
      <w:r w:rsidRPr="00EF2FD0">
        <w:t xml:space="preserve"> 012052</w:t>
      </w:r>
    </w:p>
    <w:p w14:paraId="6E603E97" w14:textId="363552C1" w:rsidR="00064232" w:rsidRPr="00EF2FD0" w:rsidRDefault="00064232" w:rsidP="00064232">
      <w:pPr>
        <w:pStyle w:val="Reference"/>
        <w:rPr>
          <w:rFonts w:cs="Times-Roman"/>
          <w:lang w:val="en-US"/>
        </w:rPr>
      </w:pPr>
      <w:r w:rsidRPr="00EF2FD0">
        <w:rPr>
          <w:rFonts w:cs="Times-Roman"/>
          <w:lang w:val="en-US"/>
        </w:rPr>
        <w:t xml:space="preserve">Kurata M 1982 </w:t>
      </w:r>
      <w:r w:rsidRPr="00EF2FD0">
        <w:rPr>
          <w:i/>
          <w:lang w:val="en-US"/>
        </w:rPr>
        <w:t>Numerical Analysis for Semiconductor Devices</w:t>
      </w:r>
      <w:r w:rsidRPr="00EF2FD0">
        <w:rPr>
          <w:lang w:val="en-US"/>
        </w:rPr>
        <w:t xml:space="preserve"> </w:t>
      </w:r>
      <w:r w:rsidRPr="00EF2FD0">
        <w:rPr>
          <w:rFonts w:cs="Times-Roman"/>
          <w:lang w:val="en-US"/>
        </w:rPr>
        <w:t>(Lexington, MA: Heath)</w:t>
      </w:r>
    </w:p>
    <w:p w14:paraId="36B4852A" w14:textId="09CA7618" w:rsidR="00064232" w:rsidRPr="00EF2FD0" w:rsidRDefault="00064232" w:rsidP="00064232">
      <w:pPr>
        <w:pStyle w:val="Reference"/>
        <w:rPr>
          <w:sz w:val="24"/>
          <w:lang w:eastAsia="ja-JP"/>
        </w:rPr>
      </w:pPr>
      <w:r w:rsidRPr="00EF2FD0">
        <w:t xml:space="preserve">Kunze K 2003 T-duality and Penrose limits of spatially homogeneous and inhomogeneous cosmologies </w:t>
      </w:r>
      <w:r w:rsidRPr="00EF2FD0">
        <w:rPr>
          <w:i/>
          <w:iCs w:val="0"/>
        </w:rPr>
        <w:t>Phys</w:t>
      </w:r>
      <w:r w:rsidRPr="00EF2FD0">
        <w:t xml:space="preserve">. </w:t>
      </w:r>
      <w:r w:rsidRPr="00EF2FD0">
        <w:rPr>
          <w:i/>
          <w:iCs w:val="0"/>
        </w:rPr>
        <w:t>Rev</w:t>
      </w:r>
      <w:r w:rsidRPr="00EF2FD0">
        <w:t xml:space="preserve">. D </w:t>
      </w:r>
      <w:r w:rsidRPr="00EF2FD0">
        <w:rPr>
          <w:b/>
          <w:bCs/>
        </w:rPr>
        <w:t>68</w:t>
      </w:r>
      <w:r w:rsidRPr="00EF2FD0">
        <w:t xml:space="preserve"> 063517 (Preprint gr-qc/0303038) </w:t>
      </w:r>
    </w:p>
    <w:p w14:paraId="4A1798C6" w14:textId="430BC946" w:rsidR="00064232" w:rsidRPr="00EF2FD0" w:rsidRDefault="00064232" w:rsidP="00064232">
      <w:pPr>
        <w:pStyle w:val="Reference"/>
        <w:rPr>
          <w:sz w:val="24"/>
          <w:lang w:eastAsia="ja-JP"/>
        </w:rPr>
      </w:pPr>
      <w:r w:rsidRPr="00EF2FD0">
        <w:t xml:space="preserve">Milson R, Coley A, Pravda V and Pravdova A 2004 Alignment and algebraically special tensors </w:t>
      </w:r>
      <w:r w:rsidRPr="00EF2FD0">
        <w:rPr>
          <w:i/>
          <w:iCs w:val="0"/>
        </w:rPr>
        <w:t>Preprint</w:t>
      </w:r>
      <w:r w:rsidRPr="00EF2FD0">
        <w:t xml:space="preserve"> gr-qc/0401010 </w:t>
      </w:r>
    </w:p>
    <w:p w14:paraId="663A72BC" w14:textId="77777777" w:rsidR="00064232" w:rsidRPr="00EF2FD0" w:rsidRDefault="00064232" w:rsidP="00064232">
      <w:pPr>
        <w:pStyle w:val="Reference"/>
        <w:tabs>
          <w:tab w:val="clear" w:pos="567"/>
        </w:tabs>
        <w:ind w:left="567" w:hanging="567"/>
      </w:pPr>
      <w:r w:rsidRPr="00EF2FD0">
        <w:t xml:space="preserve">Caplar R and Kulisic P 1973 </w:t>
      </w:r>
      <w:r w:rsidRPr="00EF2FD0">
        <w:rPr>
          <w:i/>
        </w:rPr>
        <w:t>Proc. Int. Conf. on Nuclear Physics (Munich)</w:t>
      </w:r>
      <w:r w:rsidRPr="00EF2FD0">
        <w:t xml:space="preserve"> vol 1 (Amsterdam: </w:t>
      </w:r>
      <w:r w:rsidRPr="00EF2FD0">
        <w:tab/>
        <w:t>North-Holland/American Elsevier) p 517</w:t>
      </w:r>
    </w:p>
    <w:p w14:paraId="6CF12F89" w14:textId="4D2243C6" w:rsidR="00064232" w:rsidRDefault="00064232" w:rsidP="00064232">
      <w:pPr>
        <w:pStyle w:val="Reference"/>
        <w:tabs>
          <w:tab w:val="clear" w:pos="567"/>
        </w:tabs>
        <w:ind w:left="567" w:hanging="567"/>
        <w:rPr>
          <w:rStyle w:val="times1"/>
          <w:rFonts w:ascii="Times" w:hAnsi="Times"/>
          <w:sz w:val="22"/>
          <w:szCs w:val="22"/>
        </w:rPr>
      </w:pPr>
      <w:r w:rsidRPr="00EF2FD0">
        <w:rPr>
          <w:rStyle w:val="times1"/>
          <w:rFonts w:ascii="Times" w:hAnsi="Times"/>
          <w:sz w:val="22"/>
          <w:szCs w:val="22"/>
        </w:rPr>
        <w:t xml:space="preserve">Kuhn T 1998 </w:t>
      </w:r>
      <w:r w:rsidRPr="00EF2FD0">
        <w:rPr>
          <w:rStyle w:val="times1"/>
          <w:rFonts w:ascii="Times" w:hAnsi="Times"/>
          <w:i/>
          <w:iCs w:val="0"/>
          <w:sz w:val="22"/>
          <w:szCs w:val="22"/>
        </w:rPr>
        <w:t xml:space="preserve">Density matrix theory of coherent ultrafast dynamics Theory of Transport </w:t>
      </w:r>
      <w:r w:rsidRPr="00EF2FD0">
        <w:rPr>
          <w:rStyle w:val="times1"/>
          <w:rFonts w:ascii="Times" w:hAnsi="Times"/>
          <w:i/>
          <w:iCs w:val="0"/>
          <w:sz w:val="22"/>
          <w:szCs w:val="22"/>
        </w:rPr>
        <w:tab/>
        <w:t>Properties of Semiconductor Nanostructures</w:t>
      </w:r>
      <w:r w:rsidRPr="00EF2FD0">
        <w:rPr>
          <w:rStyle w:val="times1"/>
          <w:rFonts w:ascii="Times" w:hAnsi="Times"/>
          <w:sz w:val="22"/>
          <w:szCs w:val="22"/>
        </w:rPr>
        <w:t xml:space="preserve"> </w:t>
      </w:r>
      <w:r w:rsidRPr="00EF2FD0">
        <w:rPr>
          <w:rStyle w:val="times1"/>
          <w:rFonts w:ascii="Times" w:hAnsi="Times"/>
          <w:i/>
          <w:iCs w:val="0"/>
          <w:sz w:val="22"/>
          <w:szCs w:val="22"/>
        </w:rPr>
        <w:t>(</w:t>
      </w:r>
      <w:r w:rsidRPr="00EF2FD0">
        <w:rPr>
          <w:rStyle w:val="times1"/>
          <w:rFonts w:ascii="Times" w:hAnsi="Times"/>
          <w:sz w:val="22"/>
          <w:szCs w:val="22"/>
        </w:rPr>
        <w:t>Electronic Materials</w:t>
      </w:r>
      <w:r w:rsidRPr="00EF2FD0">
        <w:rPr>
          <w:rStyle w:val="times1"/>
          <w:rFonts w:ascii="Times" w:hAnsi="Times"/>
          <w:i/>
          <w:iCs w:val="0"/>
          <w:sz w:val="22"/>
          <w:szCs w:val="22"/>
        </w:rPr>
        <w:t xml:space="preserve"> </w:t>
      </w:r>
      <w:r w:rsidRPr="00EF2FD0">
        <w:rPr>
          <w:rStyle w:val="times1"/>
          <w:rFonts w:ascii="Times" w:hAnsi="Times"/>
          <w:sz w:val="22"/>
          <w:szCs w:val="22"/>
        </w:rPr>
        <w:t>vol 4</w:t>
      </w:r>
      <w:r w:rsidRPr="00EF2FD0">
        <w:rPr>
          <w:rStyle w:val="times1"/>
          <w:rFonts w:ascii="Times" w:hAnsi="Times"/>
          <w:i/>
          <w:iCs w:val="0"/>
          <w:sz w:val="22"/>
          <w:szCs w:val="22"/>
        </w:rPr>
        <w:t>)</w:t>
      </w:r>
      <w:r w:rsidRPr="00EF2FD0">
        <w:rPr>
          <w:rStyle w:val="times1"/>
          <w:rFonts w:ascii="Times" w:hAnsi="Times"/>
          <w:sz w:val="22"/>
          <w:szCs w:val="22"/>
        </w:rPr>
        <w:t xml:space="preserve"> ed E Schöll </w:t>
      </w:r>
      <w:r w:rsidRPr="00EF2FD0">
        <w:rPr>
          <w:rStyle w:val="times1"/>
          <w:rFonts w:ascii="Times" w:hAnsi="Times"/>
          <w:sz w:val="22"/>
          <w:szCs w:val="22"/>
        </w:rPr>
        <w:tab/>
        <w:t>(London: Chapman and Hall) chapter 6 pp 173–214</w:t>
      </w:r>
    </w:p>
    <w:p w14:paraId="28452ED6" w14:textId="77777777" w:rsidR="00EF2FD0" w:rsidRDefault="00EF2FD0" w:rsidP="00EF2FD0">
      <w:pPr>
        <w:pStyle w:val="Reference"/>
        <w:numPr>
          <w:ilvl w:val="0"/>
          <w:numId w:val="0"/>
        </w:numPr>
        <w:tabs>
          <w:tab w:val="clear" w:pos="567"/>
        </w:tabs>
        <w:rPr>
          <w:rStyle w:val="times1"/>
          <w:rFonts w:ascii="Times" w:hAnsi="Times"/>
          <w:sz w:val="22"/>
          <w:szCs w:val="22"/>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F2FD0" w:rsidRPr="00CE57CF" w14:paraId="45B07987" w14:textId="77777777" w:rsidTr="00E14EC3">
        <w:trPr>
          <w:cantSplit/>
          <w:jc w:val="center"/>
        </w:trPr>
        <w:tc>
          <w:tcPr>
            <w:tcW w:w="4861" w:type="dxa"/>
            <w:gridSpan w:val="2"/>
            <w:tcBorders>
              <w:bottom w:val="single" w:sz="4" w:space="0" w:color="auto"/>
            </w:tcBorders>
            <w:shd w:val="clear" w:color="auto" w:fill="auto"/>
            <w:tcMar>
              <w:left w:w="0" w:type="dxa"/>
              <w:right w:w="0" w:type="dxa"/>
            </w:tcMar>
          </w:tcPr>
          <w:p w14:paraId="4ADAC47B" w14:textId="412832E2" w:rsidR="00EF2FD0" w:rsidRPr="00CE57CF" w:rsidRDefault="00EF2FD0" w:rsidP="00E14EC3">
            <w:pPr>
              <w:tabs>
                <w:tab w:val="left" w:pos="567"/>
              </w:tabs>
              <w:spacing w:after="120"/>
              <w:ind w:left="28"/>
              <w:jc w:val="both"/>
              <w:rPr>
                <w:color w:val="000000"/>
                <w:szCs w:val="22"/>
              </w:rPr>
            </w:pPr>
            <w:r w:rsidRPr="00CE57CF">
              <w:rPr>
                <w:b/>
                <w:color w:val="000000"/>
                <w:szCs w:val="22"/>
              </w:rPr>
              <w:t xml:space="preserve">Table </w:t>
            </w:r>
            <w:r w:rsidR="009D28F1">
              <w:rPr>
                <w:b/>
                <w:color w:val="000000"/>
                <w:szCs w:val="22"/>
              </w:rPr>
              <w:t>2</w:t>
            </w:r>
            <w:r w:rsidRPr="00CE57CF">
              <w:rPr>
                <w:b/>
                <w:color w:val="000000"/>
                <w:szCs w:val="22"/>
              </w:rPr>
              <w:t>.</w:t>
            </w:r>
            <w:r w:rsidRPr="00CE57CF">
              <w:rPr>
                <w:color w:val="000000"/>
                <w:szCs w:val="22"/>
              </w:rPr>
              <w:t xml:space="preserve"> Font styles for a reference to a journal article.</w:t>
            </w:r>
          </w:p>
        </w:tc>
      </w:tr>
      <w:tr w:rsidR="00EF2FD0" w:rsidRPr="00CE57CF" w14:paraId="7A6DD21A" w14:textId="77777777" w:rsidTr="00E14EC3">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1E32F787" w14:textId="77777777" w:rsidR="00EF2FD0" w:rsidRPr="00CE57CF" w:rsidRDefault="00EF2FD0" w:rsidP="00E14EC3">
            <w:pPr>
              <w:tabs>
                <w:tab w:val="left" w:pos="567"/>
              </w:tabs>
              <w:spacing w:before="40" w:after="40"/>
              <w:ind w:left="28"/>
              <w:rPr>
                <w:color w:val="000000"/>
                <w:szCs w:val="22"/>
              </w:rPr>
            </w:pPr>
            <w:r w:rsidRPr="00CE57CF">
              <w:rPr>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244EB476" w14:textId="77777777" w:rsidR="00EF2FD0" w:rsidRPr="00CE57CF" w:rsidRDefault="00EF2FD0" w:rsidP="00E14EC3">
            <w:pPr>
              <w:tabs>
                <w:tab w:val="left" w:pos="567"/>
              </w:tabs>
              <w:spacing w:before="40" w:after="40"/>
              <w:ind w:left="28"/>
              <w:rPr>
                <w:color w:val="000000"/>
                <w:szCs w:val="22"/>
              </w:rPr>
            </w:pPr>
            <w:r w:rsidRPr="00CE57CF">
              <w:rPr>
                <w:color w:val="000000"/>
                <w:szCs w:val="22"/>
              </w:rPr>
              <w:t>Style</w:t>
            </w:r>
          </w:p>
        </w:tc>
      </w:tr>
      <w:tr w:rsidR="00EF2FD0" w:rsidRPr="00CE57CF" w14:paraId="1D9EEB07" w14:textId="77777777" w:rsidTr="00E14EC3">
        <w:trPr>
          <w:cantSplit/>
          <w:jc w:val="center"/>
        </w:trPr>
        <w:tc>
          <w:tcPr>
            <w:tcW w:w="2816" w:type="dxa"/>
            <w:tcBorders>
              <w:top w:val="single" w:sz="4" w:space="0" w:color="auto"/>
            </w:tcBorders>
            <w:shd w:val="clear" w:color="auto" w:fill="auto"/>
            <w:tcMar>
              <w:left w:w="0" w:type="dxa"/>
              <w:right w:w="0" w:type="dxa"/>
            </w:tcMar>
            <w:vAlign w:val="center"/>
          </w:tcPr>
          <w:p w14:paraId="62223B56" w14:textId="77777777" w:rsidR="00EF2FD0" w:rsidRPr="00CE57CF" w:rsidRDefault="00EF2FD0" w:rsidP="00E14EC3">
            <w:pPr>
              <w:tabs>
                <w:tab w:val="left" w:pos="567"/>
              </w:tabs>
              <w:spacing w:before="40" w:after="40"/>
              <w:ind w:left="28"/>
              <w:rPr>
                <w:color w:val="000000"/>
                <w:szCs w:val="22"/>
              </w:rPr>
            </w:pPr>
            <w:r w:rsidRPr="00CE57CF">
              <w:rPr>
                <w:color w:val="000000"/>
                <w:szCs w:val="22"/>
              </w:rPr>
              <w:t>Authors, date</w:t>
            </w:r>
          </w:p>
        </w:tc>
        <w:tc>
          <w:tcPr>
            <w:tcW w:w="2045" w:type="dxa"/>
            <w:tcBorders>
              <w:top w:val="single" w:sz="4" w:space="0" w:color="auto"/>
            </w:tcBorders>
            <w:shd w:val="clear" w:color="auto" w:fill="auto"/>
            <w:tcMar>
              <w:left w:w="0" w:type="dxa"/>
              <w:right w:w="0" w:type="dxa"/>
            </w:tcMar>
          </w:tcPr>
          <w:p w14:paraId="564B30E0" w14:textId="77777777" w:rsidR="00EF2FD0" w:rsidRPr="00CE57CF" w:rsidRDefault="00EF2FD0" w:rsidP="00E14EC3">
            <w:pPr>
              <w:tabs>
                <w:tab w:val="left" w:pos="567"/>
              </w:tabs>
              <w:spacing w:before="40" w:after="40"/>
              <w:ind w:left="28"/>
              <w:rPr>
                <w:color w:val="000000"/>
                <w:szCs w:val="22"/>
              </w:rPr>
            </w:pPr>
            <w:r w:rsidRPr="00CE57CF">
              <w:rPr>
                <w:color w:val="000000"/>
                <w:szCs w:val="22"/>
              </w:rPr>
              <w:t>Roman type</w:t>
            </w:r>
          </w:p>
        </w:tc>
      </w:tr>
      <w:tr w:rsidR="00EF2FD0" w:rsidRPr="00CE57CF" w14:paraId="7FC59674" w14:textId="77777777" w:rsidTr="00E14EC3">
        <w:trPr>
          <w:cantSplit/>
          <w:jc w:val="center"/>
        </w:trPr>
        <w:tc>
          <w:tcPr>
            <w:tcW w:w="2816" w:type="dxa"/>
            <w:shd w:val="clear" w:color="auto" w:fill="auto"/>
            <w:tcMar>
              <w:left w:w="0" w:type="dxa"/>
              <w:right w:w="0" w:type="dxa"/>
            </w:tcMar>
          </w:tcPr>
          <w:p w14:paraId="74AB235D" w14:textId="77777777" w:rsidR="00EF2FD0" w:rsidRPr="00CE57CF" w:rsidRDefault="00EF2FD0" w:rsidP="00E14EC3">
            <w:pPr>
              <w:tabs>
                <w:tab w:val="left" w:pos="567"/>
              </w:tabs>
              <w:spacing w:before="40" w:after="40"/>
              <w:ind w:left="28"/>
              <w:rPr>
                <w:color w:val="000000"/>
                <w:szCs w:val="22"/>
              </w:rPr>
            </w:pPr>
            <w:r w:rsidRPr="00CE57CF">
              <w:rPr>
                <w:color w:val="000000"/>
                <w:szCs w:val="22"/>
              </w:rPr>
              <w:t>Article title (optional)</w:t>
            </w:r>
          </w:p>
        </w:tc>
        <w:tc>
          <w:tcPr>
            <w:tcW w:w="2045" w:type="dxa"/>
            <w:shd w:val="clear" w:color="auto" w:fill="auto"/>
            <w:tcMar>
              <w:left w:w="0" w:type="dxa"/>
              <w:right w:w="0" w:type="dxa"/>
            </w:tcMar>
          </w:tcPr>
          <w:p w14:paraId="64788CFC" w14:textId="77777777" w:rsidR="00EF2FD0" w:rsidRPr="00CE57CF" w:rsidRDefault="00EF2FD0" w:rsidP="00E14EC3">
            <w:pPr>
              <w:tabs>
                <w:tab w:val="left" w:pos="567"/>
              </w:tabs>
              <w:spacing w:before="40" w:after="40"/>
              <w:ind w:left="28"/>
              <w:rPr>
                <w:color w:val="000000"/>
                <w:szCs w:val="22"/>
              </w:rPr>
            </w:pPr>
            <w:r w:rsidRPr="00CE57CF">
              <w:rPr>
                <w:color w:val="000000"/>
                <w:szCs w:val="22"/>
              </w:rPr>
              <w:t>Roman type</w:t>
            </w:r>
          </w:p>
        </w:tc>
      </w:tr>
      <w:tr w:rsidR="00EF2FD0" w:rsidRPr="00CE57CF" w14:paraId="4C2640F3" w14:textId="77777777" w:rsidTr="00E14EC3">
        <w:trPr>
          <w:cantSplit/>
          <w:jc w:val="center"/>
        </w:trPr>
        <w:tc>
          <w:tcPr>
            <w:tcW w:w="2816" w:type="dxa"/>
            <w:shd w:val="clear" w:color="auto" w:fill="auto"/>
            <w:tcMar>
              <w:left w:w="0" w:type="dxa"/>
              <w:right w:w="0" w:type="dxa"/>
            </w:tcMar>
          </w:tcPr>
          <w:p w14:paraId="5A29EA75" w14:textId="77777777" w:rsidR="00EF2FD0" w:rsidRPr="00CE57CF" w:rsidRDefault="00EF2FD0" w:rsidP="00E14EC3">
            <w:pPr>
              <w:tabs>
                <w:tab w:val="left" w:pos="567"/>
              </w:tabs>
              <w:spacing w:before="40" w:after="40"/>
              <w:ind w:left="28"/>
              <w:rPr>
                <w:color w:val="000000"/>
                <w:szCs w:val="22"/>
              </w:rPr>
            </w:pPr>
            <w:r w:rsidRPr="00CE57CF">
              <w:rPr>
                <w:color w:val="000000"/>
                <w:szCs w:val="22"/>
              </w:rPr>
              <w:t>Journal title</w:t>
            </w:r>
          </w:p>
        </w:tc>
        <w:tc>
          <w:tcPr>
            <w:tcW w:w="2045" w:type="dxa"/>
            <w:shd w:val="clear" w:color="auto" w:fill="auto"/>
            <w:tcMar>
              <w:left w:w="0" w:type="dxa"/>
              <w:right w:w="0" w:type="dxa"/>
            </w:tcMar>
          </w:tcPr>
          <w:p w14:paraId="15147056" w14:textId="77777777" w:rsidR="00EF2FD0" w:rsidRPr="00CE57CF" w:rsidRDefault="00EF2FD0" w:rsidP="00E14EC3">
            <w:pPr>
              <w:tabs>
                <w:tab w:val="left" w:pos="567"/>
              </w:tabs>
              <w:spacing w:before="40" w:after="40"/>
              <w:ind w:left="28"/>
              <w:rPr>
                <w:color w:val="000000"/>
                <w:szCs w:val="22"/>
              </w:rPr>
            </w:pPr>
            <w:r w:rsidRPr="00CE57CF">
              <w:rPr>
                <w:color w:val="000000"/>
                <w:szCs w:val="22"/>
              </w:rPr>
              <w:t>Italic type</w:t>
            </w:r>
          </w:p>
        </w:tc>
      </w:tr>
      <w:tr w:rsidR="00EF2FD0" w:rsidRPr="00CE57CF" w14:paraId="25E03D95" w14:textId="77777777" w:rsidTr="00E14EC3">
        <w:trPr>
          <w:cantSplit/>
          <w:jc w:val="center"/>
        </w:trPr>
        <w:tc>
          <w:tcPr>
            <w:tcW w:w="2816" w:type="dxa"/>
            <w:shd w:val="clear" w:color="auto" w:fill="auto"/>
            <w:tcMar>
              <w:left w:w="0" w:type="dxa"/>
              <w:right w:w="0" w:type="dxa"/>
            </w:tcMar>
          </w:tcPr>
          <w:p w14:paraId="72967C79" w14:textId="77777777" w:rsidR="00EF2FD0" w:rsidRPr="00CE57CF" w:rsidRDefault="00EF2FD0" w:rsidP="00E14EC3">
            <w:pPr>
              <w:tabs>
                <w:tab w:val="left" w:pos="567"/>
              </w:tabs>
              <w:spacing w:before="40" w:after="40"/>
              <w:ind w:left="28"/>
              <w:rPr>
                <w:color w:val="000000"/>
                <w:szCs w:val="22"/>
              </w:rPr>
            </w:pPr>
            <w:r w:rsidRPr="00CE57CF">
              <w:rPr>
                <w:color w:val="000000"/>
                <w:szCs w:val="22"/>
              </w:rPr>
              <w:t>Volume number</w:t>
            </w:r>
          </w:p>
        </w:tc>
        <w:tc>
          <w:tcPr>
            <w:tcW w:w="2045" w:type="dxa"/>
            <w:shd w:val="clear" w:color="auto" w:fill="auto"/>
            <w:tcMar>
              <w:left w:w="0" w:type="dxa"/>
              <w:right w:w="0" w:type="dxa"/>
            </w:tcMar>
          </w:tcPr>
          <w:p w14:paraId="123211C4" w14:textId="77777777" w:rsidR="00EF2FD0" w:rsidRPr="00EF2FD0" w:rsidRDefault="00EF2FD0" w:rsidP="00E14EC3">
            <w:pPr>
              <w:tabs>
                <w:tab w:val="left" w:pos="567"/>
              </w:tabs>
              <w:spacing w:before="40" w:after="40"/>
              <w:ind w:left="28"/>
              <w:rPr>
                <w:b/>
                <w:bCs/>
                <w:color w:val="000000"/>
                <w:szCs w:val="22"/>
              </w:rPr>
            </w:pPr>
            <w:r w:rsidRPr="00EF2FD0">
              <w:rPr>
                <w:b/>
                <w:bCs/>
                <w:color w:val="000000"/>
                <w:szCs w:val="22"/>
              </w:rPr>
              <w:t>Bold type</w:t>
            </w:r>
          </w:p>
        </w:tc>
      </w:tr>
      <w:tr w:rsidR="00EF2FD0" w:rsidRPr="00CE57CF" w14:paraId="0D5FA453" w14:textId="77777777" w:rsidTr="00E14EC3">
        <w:trPr>
          <w:cantSplit/>
          <w:jc w:val="center"/>
        </w:trPr>
        <w:tc>
          <w:tcPr>
            <w:tcW w:w="2816" w:type="dxa"/>
            <w:tcBorders>
              <w:bottom w:val="single" w:sz="4" w:space="0" w:color="auto"/>
            </w:tcBorders>
            <w:shd w:val="clear" w:color="auto" w:fill="auto"/>
            <w:tcMar>
              <w:left w:w="0" w:type="dxa"/>
              <w:right w:w="0" w:type="dxa"/>
            </w:tcMar>
          </w:tcPr>
          <w:p w14:paraId="26A74B81" w14:textId="77777777" w:rsidR="00EF2FD0" w:rsidRPr="00CE57CF" w:rsidRDefault="00EF2FD0" w:rsidP="00E14EC3">
            <w:pPr>
              <w:tabs>
                <w:tab w:val="left" w:pos="567"/>
              </w:tabs>
              <w:spacing w:before="40" w:after="40"/>
              <w:ind w:left="28"/>
              <w:rPr>
                <w:color w:val="000000"/>
                <w:szCs w:val="22"/>
              </w:rPr>
            </w:pPr>
            <w:r w:rsidRPr="00CE57CF">
              <w:rPr>
                <w:color w:val="000000"/>
                <w:szCs w:val="22"/>
              </w:rPr>
              <w:t>Page numbers</w:t>
            </w:r>
          </w:p>
        </w:tc>
        <w:tc>
          <w:tcPr>
            <w:tcW w:w="2045" w:type="dxa"/>
            <w:tcBorders>
              <w:bottom w:val="single" w:sz="4" w:space="0" w:color="auto"/>
            </w:tcBorders>
            <w:shd w:val="clear" w:color="auto" w:fill="auto"/>
            <w:tcMar>
              <w:left w:w="0" w:type="dxa"/>
              <w:right w:w="0" w:type="dxa"/>
            </w:tcMar>
          </w:tcPr>
          <w:p w14:paraId="7B086D8D" w14:textId="77777777" w:rsidR="00EF2FD0" w:rsidRPr="00CE57CF" w:rsidRDefault="00EF2FD0" w:rsidP="00E14EC3">
            <w:pPr>
              <w:tabs>
                <w:tab w:val="left" w:pos="567"/>
              </w:tabs>
              <w:spacing w:before="40" w:after="40"/>
              <w:ind w:left="28"/>
              <w:rPr>
                <w:color w:val="000000"/>
                <w:szCs w:val="22"/>
              </w:rPr>
            </w:pPr>
            <w:r w:rsidRPr="00CE57CF">
              <w:rPr>
                <w:color w:val="000000"/>
                <w:szCs w:val="22"/>
              </w:rPr>
              <w:t>Roman type</w:t>
            </w:r>
          </w:p>
        </w:tc>
      </w:tr>
    </w:tbl>
    <w:p w14:paraId="0ABD6E33" w14:textId="3CAD9ED0" w:rsidR="00EF2FD0" w:rsidRPr="00EF2FD0" w:rsidRDefault="00EF2FD0" w:rsidP="00EF2FD0">
      <w:pPr>
        <w:pStyle w:val="Reference"/>
        <w:numPr>
          <w:ilvl w:val="0"/>
          <w:numId w:val="0"/>
        </w:numPr>
        <w:tabs>
          <w:tab w:val="clear" w:pos="567"/>
        </w:tabs>
      </w:pPr>
    </w:p>
    <w:sectPr w:rsidR="00EF2FD0" w:rsidRPr="00EF2FD0">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E8B8" w14:textId="77777777" w:rsidR="000B691A" w:rsidRDefault="000B691A">
      <w:r>
        <w:separator/>
      </w:r>
    </w:p>
  </w:endnote>
  <w:endnote w:type="continuationSeparator" w:id="0">
    <w:p w14:paraId="2E095553" w14:textId="77777777" w:rsidR="000B691A" w:rsidRDefault="000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w:altName w:val="Calibri"/>
    <w:panose1 w:val="020B0604020202020204"/>
    <w:charset w:val="00"/>
    <w:family w:val="auto"/>
    <w:pitch w:val="variable"/>
    <w:sig w:usb0="00000003" w:usb1="00000000" w:usb2="00000000" w:usb3="00000000" w:csb0="00000001" w:csb1="00000000"/>
  </w:font>
  <w:font w:name="Times-Roman">
    <w:altName w:val="Times"/>
    <w:panose1 w:val="0000050000000002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F4D7" w14:textId="77777777" w:rsidR="000B691A" w:rsidRPr="00043761" w:rsidRDefault="000B691A">
      <w:pPr>
        <w:pStyle w:val="Bulleted"/>
        <w:numPr>
          <w:ilvl w:val="0"/>
          <w:numId w:val="0"/>
        </w:numPr>
        <w:rPr>
          <w:rFonts w:ascii="Sabon" w:hAnsi="Sabon"/>
          <w:color w:val="auto"/>
          <w:szCs w:val="20"/>
        </w:rPr>
      </w:pPr>
      <w:r>
        <w:separator/>
      </w:r>
    </w:p>
  </w:footnote>
  <w:footnote w:type="continuationSeparator" w:id="0">
    <w:p w14:paraId="110636FA" w14:textId="77777777" w:rsidR="000B691A" w:rsidRDefault="000B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075D"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040A" w14:textId="77777777" w:rsidR="009A0487" w:rsidRDefault="009A0487"/>
  <w:p w14:paraId="2F2D02D2" w14:textId="77777777" w:rsidR="009A0487" w:rsidRDefault="009A0487"/>
  <w:p w14:paraId="6CD2109F" w14:textId="77777777" w:rsidR="009A0487" w:rsidRDefault="009A0487"/>
  <w:p w14:paraId="51D497E6" w14:textId="77777777" w:rsidR="009A0487" w:rsidRDefault="009A0487"/>
  <w:p w14:paraId="63D4415F" w14:textId="77777777" w:rsidR="009A0487" w:rsidRDefault="009A0487"/>
  <w:p w14:paraId="60DCCC26"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B699E"/>
    <w:multiLevelType w:val="multilevel"/>
    <w:tmpl w:val="E7F40A94"/>
    <w:lvl w:ilvl="0">
      <w:start w:val="3"/>
      <w:numFmt w:val="decimal"/>
      <w:lvlText w:val="%1"/>
      <w:lvlJc w:val="left"/>
      <w:pPr>
        <w:ind w:left="360" w:hanging="360"/>
      </w:pPr>
      <w:rPr>
        <w:rFonts w:hint="default"/>
      </w:rPr>
    </w:lvl>
    <w:lvl w:ilvl="1">
      <w:start w:val="1"/>
      <w:numFmt w:val="decimal"/>
      <w:pStyle w:val="subsubsection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l-PL"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064232"/>
    <w:rsid w:val="000B691A"/>
    <w:rsid w:val="0010152B"/>
    <w:rsid w:val="001C7FFC"/>
    <w:rsid w:val="00217A99"/>
    <w:rsid w:val="00231C9C"/>
    <w:rsid w:val="002A1135"/>
    <w:rsid w:val="002C4159"/>
    <w:rsid w:val="00392F48"/>
    <w:rsid w:val="00413F7D"/>
    <w:rsid w:val="004559FE"/>
    <w:rsid w:val="005158FA"/>
    <w:rsid w:val="005B32E2"/>
    <w:rsid w:val="005F6E24"/>
    <w:rsid w:val="00642E85"/>
    <w:rsid w:val="006B53CC"/>
    <w:rsid w:val="006C1E77"/>
    <w:rsid w:val="006F45A4"/>
    <w:rsid w:val="0071604D"/>
    <w:rsid w:val="00733CB3"/>
    <w:rsid w:val="00763ADD"/>
    <w:rsid w:val="007D6DD3"/>
    <w:rsid w:val="007E2BF9"/>
    <w:rsid w:val="008271FA"/>
    <w:rsid w:val="00855BCF"/>
    <w:rsid w:val="00865D38"/>
    <w:rsid w:val="00877802"/>
    <w:rsid w:val="008B5CBC"/>
    <w:rsid w:val="00956AA8"/>
    <w:rsid w:val="0099533B"/>
    <w:rsid w:val="009A0487"/>
    <w:rsid w:val="009C267B"/>
    <w:rsid w:val="009D28F1"/>
    <w:rsid w:val="00A615BF"/>
    <w:rsid w:val="00B05982"/>
    <w:rsid w:val="00B21E36"/>
    <w:rsid w:val="00B80C11"/>
    <w:rsid w:val="00B83F45"/>
    <w:rsid w:val="00C232FF"/>
    <w:rsid w:val="00D432E3"/>
    <w:rsid w:val="00D531AE"/>
    <w:rsid w:val="00D7447F"/>
    <w:rsid w:val="00DD4BF8"/>
    <w:rsid w:val="00DF7C9B"/>
    <w:rsid w:val="00E14C8F"/>
    <w:rsid w:val="00ED66B5"/>
    <w:rsid w:val="00EF2FD0"/>
    <w:rsid w:val="00EF6BE4"/>
    <w:rsid w:val="00F148AA"/>
    <w:rsid w:val="00F44753"/>
    <w:rsid w:val="00F626C0"/>
    <w:rsid w:val="00FD0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26864"/>
  <w15:docId w15:val="{402E3351-1D68-E74B-A564-D8D961E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CF"/>
    <w:rPr>
      <w:rFonts w:eastAsia="Times New Roman"/>
      <w:sz w:val="24"/>
      <w:szCs w:val="24"/>
      <w:lang w:val="en-JP" w:eastAsia="ja-JP"/>
    </w:rPr>
  </w:style>
  <w:style w:type="paragraph" w:styleId="Heading1">
    <w:name w:val="heading 1"/>
    <w:basedOn w:val="Normal"/>
    <w:next w:val="Normal"/>
    <w:qFormat/>
    <w:pPr>
      <w:keepNext/>
      <w:widowControl w:val="0"/>
      <w:numPr>
        <w:numId w:val="1"/>
      </w:numPr>
      <w:jc w:val="both"/>
      <w:outlineLvl w:val="0"/>
    </w:pPr>
    <w:rPr>
      <w:rFonts w:eastAsia="SimSun"/>
      <w:b/>
      <w:kern w:val="2"/>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eastAsia="MS Mincho" w:hAnsi="Arial" w:cs="Arial"/>
      <w:b/>
      <w:bCs/>
      <w:sz w:val="26"/>
      <w:szCs w:val="26"/>
      <w:lang w:val="en-GB" w:eastAsia="en-US"/>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lang w:val="en-GB" w:eastAsia="en-US"/>
    </w:rPr>
  </w:style>
  <w:style w:type="paragraph" w:styleId="Heading5">
    <w:name w:val="heading 5"/>
    <w:basedOn w:val="Normal"/>
    <w:next w:val="Normal"/>
    <w:qFormat/>
    <w:pPr>
      <w:numPr>
        <w:ilvl w:val="4"/>
        <w:numId w:val="1"/>
      </w:numPr>
      <w:spacing w:before="240" w:after="60"/>
      <w:outlineLvl w:val="4"/>
    </w:pPr>
    <w:rPr>
      <w:rFonts w:ascii="Times" w:eastAsia="MS Mincho" w:hAnsi="Times"/>
      <w:b/>
      <w:bCs/>
      <w:i/>
      <w:iCs/>
      <w:sz w:val="26"/>
      <w:szCs w:val="26"/>
      <w:lang w:val="en-GB" w:eastAsia="en-US"/>
    </w:rPr>
  </w:style>
  <w:style w:type="paragraph" w:styleId="Heading6">
    <w:name w:val="heading 6"/>
    <w:basedOn w:val="Normal"/>
    <w:next w:val="Normal"/>
    <w:qFormat/>
    <w:pPr>
      <w:numPr>
        <w:ilvl w:val="5"/>
        <w:numId w:val="1"/>
      </w:numPr>
      <w:spacing w:before="240" w:after="60"/>
      <w:outlineLvl w:val="5"/>
    </w:pPr>
    <w:rPr>
      <w:rFonts w:eastAsia="MS Mincho"/>
      <w:b/>
      <w:bCs/>
      <w:sz w:val="22"/>
      <w:szCs w:val="22"/>
      <w:lang w:val="en-GB" w:eastAsia="en-US"/>
    </w:rPr>
  </w:style>
  <w:style w:type="paragraph" w:styleId="Heading7">
    <w:name w:val="heading 7"/>
    <w:basedOn w:val="Normal"/>
    <w:next w:val="Normal"/>
    <w:qFormat/>
    <w:pPr>
      <w:numPr>
        <w:ilvl w:val="6"/>
        <w:numId w:val="1"/>
      </w:numPr>
      <w:spacing w:before="240" w:after="60"/>
      <w:outlineLvl w:val="6"/>
    </w:pPr>
    <w:rPr>
      <w:rFonts w:eastAsia="MS Mincho"/>
      <w:lang w:val="en-GB" w:eastAsia="en-US"/>
    </w:rPr>
  </w:style>
  <w:style w:type="paragraph" w:styleId="Heading8">
    <w:name w:val="heading 8"/>
    <w:basedOn w:val="Normal"/>
    <w:next w:val="Normal"/>
    <w:qFormat/>
    <w:pPr>
      <w:numPr>
        <w:ilvl w:val="7"/>
        <w:numId w:val="1"/>
      </w:numPr>
      <w:spacing w:before="240" w:after="60"/>
      <w:outlineLvl w:val="7"/>
    </w:pPr>
    <w:rPr>
      <w:rFonts w:eastAsia="MS Mincho"/>
      <w:i/>
      <w:iCs/>
      <w:lang w:val="en-GB" w:eastAsia="en-US"/>
    </w:rPr>
  </w:style>
  <w:style w:type="paragraph" w:styleId="Heading9">
    <w:name w:val="heading 9"/>
    <w:basedOn w:val="Normal"/>
    <w:next w:val="Normal"/>
    <w:qFormat/>
    <w:pPr>
      <w:numPr>
        <w:ilvl w:val="8"/>
        <w:numId w:val="1"/>
      </w:numPr>
      <w:spacing w:before="240" w:after="60"/>
      <w:outlineLvl w:val="8"/>
    </w:pPr>
    <w:rPr>
      <w:rFonts w:ascii="Arial" w:eastAsia="MS Mincho"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rFonts w:ascii="Times" w:eastAsia="MS Mincho" w:hAnsi="Times"/>
      <w:sz w:val="20"/>
      <w:szCs w:val="20"/>
      <w:lang w:val="en-GB" w:eastAsia="en-US"/>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rFonts w:ascii="Times" w:eastAsia="MS Mincho" w:hAnsi="Times"/>
      <w:b/>
      <w:sz w:val="34"/>
      <w:szCs w:val="34"/>
      <w:lang w:val="en-GB" w:eastAsia="en-US"/>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customStyle="1" w:styleId="MTEquationSection">
    <w:name w:val="MTEquationSection"/>
    <w:semiHidden/>
    <w:rsid w:val="00B80C11"/>
    <w:rPr>
      <w:vanish/>
      <w:color w:val="FF0000"/>
      <w:lang w:val="en-US"/>
    </w:rPr>
  </w:style>
  <w:style w:type="paragraph" w:customStyle="1" w:styleId="25mmIndent">
    <w:name w:val="25mmIndent"/>
    <w:rsid w:val="00B80C11"/>
    <w:pPr>
      <w:ind w:left="1418"/>
    </w:pPr>
    <w:rPr>
      <w:rFonts w:ascii="Times" w:hAnsi="Times"/>
      <w:sz w:val="22"/>
      <w:szCs w:val="22"/>
      <w:lang w:val="en-US" w:eastAsia="en-US"/>
    </w:rPr>
  </w:style>
  <w:style w:type="paragraph" w:customStyle="1" w:styleId="BodyChar">
    <w:name w:val="Body Char"/>
    <w:link w:val="BodyCharChar"/>
    <w:rsid w:val="008B5CB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8B5CBC"/>
    <w:rPr>
      <w:rFonts w:ascii="Times" w:hAnsi="Times"/>
      <w:color w:val="000000"/>
      <w:sz w:val="22"/>
      <w:szCs w:val="22"/>
      <w:lang w:eastAsia="en-US"/>
    </w:rPr>
  </w:style>
  <w:style w:type="paragraph" w:styleId="NormalWeb">
    <w:name w:val="Normal (Web)"/>
    <w:basedOn w:val="Normal"/>
    <w:uiPriority w:val="99"/>
    <w:unhideWhenUsed/>
    <w:rsid w:val="008B5CBC"/>
    <w:pPr>
      <w:spacing w:before="100" w:beforeAutospacing="1" w:after="100" w:afterAutospacing="1"/>
    </w:pPr>
  </w:style>
  <w:style w:type="character" w:customStyle="1" w:styleId="times1">
    <w:name w:val="times1"/>
    <w:rsid w:val="008271FA"/>
    <w:rPr>
      <w:rFonts w:ascii="Times New Roman" w:hAnsi="Times New Roman" w:cs="Times New Roman" w:hint="default"/>
      <w:color w:val="000000"/>
      <w:sz w:val="24"/>
      <w:szCs w:val="24"/>
    </w:rPr>
  </w:style>
  <w:style w:type="paragraph" w:customStyle="1" w:styleId="subsection0">
    <w:name w:val="subsection"/>
    <w:rsid w:val="002C4159"/>
    <w:pPr>
      <w:numPr>
        <w:ilvl w:val="1"/>
        <w:numId w:val="5"/>
      </w:numPr>
      <w:tabs>
        <w:tab w:val="left" w:pos="567"/>
      </w:tabs>
      <w:spacing w:before="240"/>
    </w:pPr>
    <w:rPr>
      <w:rFonts w:ascii="Times" w:eastAsia="Times New Roman" w:hAnsi="Times"/>
      <w:i/>
      <w:iCs/>
      <w:color w:val="000000"/>
      <w:sz w:val="22"/>
      <w:szCs w:val="22"/>
      <w:lang w:val="en-US" w:eastAsia="en-US"/>
    </w:rPr>
  </w:style>
  <w:style w:type="paragraph" w:customStyle="1" w:styleId="section0">
    <w:name w:val="section"/>
    <w:link w:val="sectionChar"/>
    <w:autoRedefine/>
    <w:rsid w:val="002C4159"/>
    <w:pPr>
      <w:numPr>
        <w:numId w:val="5"/>
      </w:numPr>
      <w:tabs>
        <w:tab w:val="left" w:pos="567"/>
      </w:tabs>
      <w:spacing w:before="240"/>
    </w:pPr>
    <w:rPr>
      <w:rFonts w:ascii="Times" w:eastAsia="Times New Roman" w:hAnsi="Times"/>
      <w:b/>
      <w:color w:val="000000"/>
      <w:sz w:val="22"/>
      <w:szCs w:val="22"/>
      <w:lang w:eastAsia="en-US"/>
    </w:rPr>
  </w:style>
  <w:style w:type="paragraph" w:customStyle="1" w:styleId="subsubsection0">
    <w:name w:val="subsubsection"/>
    <w:link w:val="subsubsectionChar0"/>
    <w:autoRedefine/>
    <w:rsid w:val="002C4159"/>
    <w:pPr>
      <w:numPr>
        <w:ilvl w:val="1"/>
        <w:numId w:val="6"/>
      </w:numPr>
      <w:tabs>
        <w:tab w:val="left" w:pos="567"/>
      </w:tabs>
      <w:spacing w:before="240"/>
      <w:jc w:val="both"/>
    </w:pPr>
    <w:rPr>
      <w:rFonts w:ascii="Times" w:eastAsia="Times New Roman" w:hAnsi="Times"/>
      <w:i/>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2C4159"/>
    <w:rPr>
      <w:i w:val="0"/>
      <w:iCs w:val="0"/>
    </w:rPr>
  </w:style>
  <w:style w:type="character" w:customStyle="1" w:styleId="subsubsectionChar0">
    <w:name w:val="subsubsection Char"/>
    <w:link w:val="subsubsection0"/>
    <w:rsid w:val="002C4159"/>
    <w:rPr>
      <w:rFonts w:ascii="Times" w:eastAsia="Times New Roman"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2C4159"/>
    <w:rPr>
      <w:rFonts w:ascii="Times" w:eastAsia="Times New Roman" w:hAnsi="Times"/>
      <w:i w:val="0"/>
      <w:iCs w:val="0"/>
      <w:color w:val="000000"/>
      <w:sz w:val="22"/>
      <w:szCs w:val="22"/>
      <w:lang w:val="en-US" w:eastAsia="en-US"/>
    </w:rPr>
  </w:style>
  <w:style w:type="paragraph" w:customStyle="1" w:styleId="TableCaptionCentred">
    <w:name w:val="Table.Caption.Centred"/>
    <w:basedOn w:val="Normal"/>
    <w:autoRedefine/>
    <w:rsid w:val="00A615BF"/>
    <w:pPr>
      <w:spacing w:after="120"/>
      <w:jc w:val="center"/>
    </w:pPr>
    <w:rPr>
      <w:rFonts w:ascii="Times" w:eastAsia="MS Mincho" w:hAnsi="Times"/>
      <w:color w:val="000000"/>
      <w:sz w:val="22"/>
      <w:szCs w:val="22"/>
      <w:lang w:val="en-GB" w:eastAsia="en-US"/>
    </w:rPr>
  </w:style>
  <w:style w:type="character" w:customStyle="1" w:styleId="sectionChar">
    <w:name w:val="section Char"/>
    <w:link w:val="section0"/>
    <w:rsid w:val="00A615BF"/>
    <w:rPr>
      <w:rFonts w:ascii="Times" w:eastAsia="Times New Roman" w:hAnsi="Times"/>
      <w:b/>
      <w:color w:val="000000"/>
      <w:sz w:val="22"/>
      <w:szCs w:val="22"/>
      <w:lang w:eastAsia="en-US"/>
    </w:rPr>
  </w:style>
  <w:style w:type="table" w:styleId="TableGrid">
    <w:name w:val="Table Grid"/>
    <w:basedOn w:val="TableNormal"/>
    <w:uiPriority w:val="59"/>
    <w:rsid w:val="0076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9824">
      <w:bodyDiv w:val="1"/>
      <w:marLeft w:val="0"/>
      <w:marRight w:val="0"/>
      <w:marTop w:val="0"/>
      <w:marBottom w:val="0"/>
      <w:divBdr>
        <w:top w:val="none" w:sz="0" w:space="0" w:color="auto"/>
        <w:left w:val="none" w:sz="0" w:space="0" w:color="auto"/>
        <w:bottom w:val="none" w:sz="0" w:space="0" w:color="auto"/>
        <w:right w:val="none" w:sz="0" w:space="0" w:color="auto"/>
      </w:divBdr>
      <w:divsChild>
        <w:div w:id="1547985653">
          <w:marLeft w:val="0"/>
          <w:marRight w:val="0"/>
          <w:marTop w:val="0"/>
          <w:marBottom w:val="0"/>
          <w:divBdr>
            <w:top w:val="none" w:sz="0" w:space="0" w:color="auto"/>
            <w:left w:val="none" w:sz="0" w:space="0" w:color="auto"/>
            <w:bottom w:val="none" w:sz="0" w:space="0" w:color="auto"/>
            <w:right w:val="none" w:sz="0" w:space="0" w:color="auto"/>
          </w:divBdr>
          <w:divsChild>
            <w:div w:id="365182028">
              <w:marLeft w:val="0"/>
              <w:marRight w:val="0"/>
              <w:marTop w:val="0"/>
              <w:marBottom w:val="0"/>
              <w:divBdr>
                <w:top w:val="none" w:sz="0" w:space="0" w:color="auto"/>
                <w:left w:val="none" w:sz="0" w:space="0" w:color="auto"/>
                <w:bottom w:val="none" w:sz="0" w:space="0" w:color="auto"/>
                <w:right w:val="none" w:sz="0" w:space="0" w:color="auto"/>
              </w:divBdr>
              <w:divsChild>
                <w:div w:id="170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2181">
      <w:bodyDiv w:val="1"/>
      <w:marLeft w:val="0"/>
      <w:marRight w:val="0"/>
      <w:marTop w:val="0"/>
      <w:marBottom w:val="0"/>
      <w:divBdr>
        <w:top w:val="none" w:sz="0" w:space="0" w:color="auto"/>
        <w:left w:val="none" w:sz="0" w:space="0" w:color="auto"/>
        <w:bottom w:val="none" w:sz="0" w:space="0" w:color="auto"/>
        <w:right w:val="none" w:sz="0" w:space="0" w:color="auto"/>
      </w:divBdr>
      <w:divsChild>
        <w:div w:id="2039040146">
          <w:marLeft w:val="0"/>
          <w:marRight w:val="0"/>
          <w:marTop w:val="0"/>
          <w:marBottom w:val="0"/>
          <w:divBdr>
            <w:top w:val="none" w:sz="0" w:space="0" w:color="auto"/>
            <w:left w:val="none" w:sz="0" w:space="0" w:color="auto"/>
            <w:bottom w:val="none" w:sz="0" w:space="0" w:color="auto"/>
            <w:right w:val="none" w:sz="0" w:space="0" w:color="auto"/>
          </w:divBdr>
          <w:divsChild>
            <w:div w:id="392702682">
              <w:marLeft w:val="0"/>
              <w:marRight w:val="0"/>
              <w:marTop w:val="0"/>
              <w:marBottom w:val="0"/>
              <w:divBdr>
                <w:top w:val="none" w:sz="0" w:space="0" w:color="auto"/>
                <w:left w:val="none" w:sz="0" w:space="0" w:color="auto"/>
                <w:bottom w:val="none" w:sz="0" w:space="0" w:color="auto"/>
                <w:right w:val="none" w:sz="0" w:space="0" w:color="auto"/>
              </w:divBdr>
              <w:divsChild>
                <w:div w:id="18728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6550">
      <w:bodyDiv w:val="1"/>
      <w:marLeft w:val="0"/>
      <w:marRight w:val="0"/>
      <w:marTop w:val="0"/>
      <w:marBottom w:val="0"/>
      <w:divBdr>
        <w:top w:val="none" w:sz="0" w:space="0" w:color="auto"/>
        <w:left w:val="none" w:sz="0" w:space="0" w:color="auto"/>
        <w:bottom w:val="none" w:sz="0" w:space="0" w:color="auto"/>
        <w:right w:val="none" w:sz="0" w:space="0" w:color="auto"/>
      </w:divBdr>
    </w:div>
    <w:div w:id="981543903">
      <w:bodyDiv w:val="1"/>
      <w:marLeft w:val="0"/>
      <w:marRight w:val="0"/>
      <w:marTop w:val="0"/>
      <w:marBottom w:val="0"/>
      <w:divBdr>
        <w:top w:val="none" w:sz="0" w:space="0" w:color="auto"/>
        <w:left w:val="none" w:sz="0" w:space="0" w:color="auto"/>
        <w:bottom w:val="none" w:sz="0" w:space="0" w:color="auto"/>
        <w:right w:val="none" w:sz="0" w:space="0" w:color="auto"/>
      </w:divBdr>
      <w:divsChild>
        <w:div w:id="41827357">
          <w:marLeft w:val="0"/>
          <w:marRight w:val="0"/>
          <w:marTop w:val="0"/>
          <w:marBottom w:val="0"/>
          <w:divBdr>
            <w:top w:val="none" w:sz="0" w:space="0" w:color="auto"/>
            <w:left w:val="none" w:sz="0" w:space="0" w:color="auto"/>
            <w:bottom w:val="none" w:sz="0" w:space="0" w:color="auto"/>
            <w:right w:val="none" w:sz="0" w:space="0" w:color="auto"/>
          </w:divBdr>
          <w:divsChild>
            <w:div w:id="237982899">
              <w:marLeft w:val="0"/>
              <w:marRight w:val="0"/>
              <w:marTop w:val="0"/>
              <w:marBottom w:val="0"/>
              <w:divBdr>
                <w:top w:val="none" w:sz="0" w:space="0" w:color="auto"/>
                <w:left w:val="none" w:sz="0" w:space="0" w:color="auto"/>
                <w:bottom w:val="none" w:sz="0" w:space="0" w:color="auto"/>
                <w:right w:val="none" w:sz="0" w:space="0" w:color="auto"/>
              </w:divBdr>
              <w:divsChild>
                <w:div w:id="20935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3202">
      <w:bodyDiv w:val="1"/>
      <w:marLeft w:val="0"/>
      <w:marRight w:val="0"/>
      <w:marTop w:val="0"/>
      <w:marBottom w:val="0"/>
      <w:divBdr>
        <w:top w:val="none" w:sz="0" w:space="0" w:color="auto"/>
        <w:left w:val="none" w:sz="0" w:space="0" w:color="auto"/>
        <w:bottom w:val="none" w:sz="0" w:space="0" w:color="auto"/>
        <w:right w:val="none" w:sz="0" w:space="0" w:color="auto"/>
      </w:divBdr>
      <w:divsChild>
        <w:div w:id="727801277">
          <w:marLeft w:val="0"/>
          <w:marRight w:val="0"/>
          <w:marTop w:val="0"/>
          <w:marBottom w:val="0"/>
          <w:divBdr>
            <w:top w:val="none" w:sz="0" w:space="0" w:color="auto"/>
            <w:left w:val="none" w:sz="0" w:space="0" w:color="auto"/>
            <w:bottom w:val="none" w:sz="0" w:space="0" w:color="auto"/>
            <w:right w:val="none" w:sz="0" w:space="0" w:color="auto"/>
          </w:divBdr>
          <w:divsChild>
            <w:div w:id="977807130">
              <w:marLeft w:val="0"/>
              <w:marRight w:val="0"/>
              <w:marTop w:val="0"/>
              <w:marBottom w:val="0"/>
              <w:divBdr>
                <w:top w:val="none" w:sz="0" w:space="0" w:color="auto"/>
                <w:left w:val="none" w:sz="0" w:space="0" w:color="auto"/>
                <w:bottom w:val="none" w:sz="0" w:space="0" w:color="auto"/>
                <w:right w:val="none" w:sz="0" w:space="0" w:color="auto"/>
              </w:divBdr>
              <w:divsChild>
                <w:div w:id="5735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5315">
      <w:bodyDiv w:val="1"/>
      <w:marLeft w:val="0"/>
      <w:marRight w:val="0"/>
      <w:marTop w:val="0"/>
      <w:marBottom w:val="0"/>
      <w:divBdr>
        <w:top w:val="none" w:sz="0" w:space="0" w:color="auto"/>
        <w:left w:val="none" w:sz="0" w:space="0" w:color="auto"/>
        <w:bottom w:val="none" w:sz="0" w:space="0" w:color="auto"/>
        <w:right w:val="none" w:sz="0" w:space="0" w:color="auto"/>
      </w:divBdr>
    </w:div>
    <w:div w:id="1561401555">
      <w:bodyDiv w:val="1"/>
      <w:marLeft w:val="0"/>
      <w:marRight w:val="0"/>
      <w:marTop w:val="0"/>
      <w:marBottom w:val="0"/>
      <w:divBdr>
        <w:top w:val="none" w:sz="0" w:space="0" w:color="auto"/>
        <w:left w:val="none" w:sz="0" w:space="0" w:color="auto"/>
        <w:bottom w:val="none" w:sz="0" w:space="0" w:color="auto"/>
        <w:right w:val="none" w:sz="0" w:space="0" w:color="auto"/>
      </w:divBdr>
      <w:divsChild>
        <w:div w:id="830218621">
          <w:marLeft w:val="0"/>
          <w:marRight w:val="0"/>
          <w:marTop w:val="0"/>
          <w:marBottom w:val="0"/>
          <w:divBdr>
            <w:top w:val="none" w:sz="0" w:space="0" w:color="auto"/>
            <w:left w:val="none" w:sz="0" w:space="0" w:color="auto"/>
            <w:bottom w:val="none" w:sz="0" w:space="0" w:color="auto"/>
            <w:right w:val="none" w:sz="0" w:space="0" w:color="auto"/>
          </w:divBdr>
          <w:divsChild>
            <w:div w:id="1658073039">
              <w:marLeft w:val="0"/>
              <w:marRight w:val="0"/>
              <w:marTop w:val="0"/>
              <w:marBottom w:val="0"/>
              <w:divBdr>
                <w:top w:val="none" w:sz="0" w:space="0" w:color="auto"/>
                <w:left w:val="none" w:sz="0" w:space="0" w:color="auto"/>
                <w:bottom w:val="none" w:sz="0" w:space="0" w:color="auto"/>
                <w:right w:val="none" w:sz="0" w:space="0" w:color="auto"/>
              </w:divBdr>
              <w:divsChild>
                <w:div w:id="503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861">
      <w:bodyDiv w:val="1"/>
      <w:marLeft w:val="0"/>
      <w:marRight w:val="0"/>
      <w:marTop w:val="0"/>
      <w:marBottom w:val="0"/>
      <w:divBdr>
        <w:top w:val="none" w:sz="0" w:space="0" w:color="auto"/>
        <w:left w:val="none" w:sz="0" w:space="0" w:color="auto"/>
        <w:bottom w:val="none" w:sz="0" w:space="0" w:color="auto"/>
        <w:right w:val="none" w:sz="0" w:space="0" w:color="auto"/>
      </w:divBdr>
      <w:divsChild>
        <w:div w:id="1683624610">
          <w:marLeft w:val="0"/>
          <w:marRight w:val="0"/>
          <w:marTop w:val="0"/>
          <w:marBottom w:val="0"/>
          <w:divBdr>
            <w:top w:val="none" w:sz="0" w:space="0" w:color="auto"/>
            <w:left w:val="none" w:sz="0" w:space="0" w:color="auto"/>
            <w:bottom w:val="none" w:sz="0" w:space="0" w:color="auto"/>
            <w:right w:val="none" w:sz="0" w:space="0" w:color="auto"/>
          </w:divBdr>
          <w:divsChild>
            <w:div w:id="781072003">
              <w:marLeft w:val="0"/>
              <w:marRight w:val="0"/>
              <w:marTop w:val="0"/>
              <w:marBottom w:val="0"/>
              <w:divBdr>
                <w:top w:val="none" w:sz="0" w:space="0" w:color="auto"/>
                <w:left w:val="none" w:sz="0" w:space="0" w:color="auto"/>
                <w:bottom w:val="none" w:sz="0" w:space="0" w:color="auto"/>
                <w:right w:val="none" w:sz="0" w:space="0" w:color="auto"/>
              </w:divBdr>
              <w:divsChild>
                <w:div w:id="8614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78">
      <w:bodyDiv w:val="1"/>
      <w:marLeft w:val="0"/>
      <w:marRight w:val="0"/>
      <w:marTop w:val="0"/>
      <w:marBottom w:val="0"/>
      <w:divBdr>
        <w:top w:val="none" w:sz="0" w:space="0" w:color="auto"/>
        <w:left w:val="none" w:sz="0" w:space="0" w:color="auto"/>
        <w:bottom w:val="none" w:sz="0" w:space="0" w:color="auto"/>
        <w:right w:val="none" w:sz="0" w:space="0" w:color="auto"/>
      </w:divBdr>
      <w:divsChild>
        <w:div w:id="978806737">
          <w:marLeft w:val="0"/>
          <w:marRight w:val="0"/>
          <w:marTop w:val="0"/>
          <w:marBottom w:val="0"/>
          <w:divBdr>
            <w:top w:val="none" w:sz="0" w:space="0" w:color="auto"/>
            <w:left w:val="none" w:sz="0" w:space="0" w:color="auto"/>
            <w:bottom w:val="none" w:sz="0" w:space="0" w:color="auto"/>
            <w:right w:val="none" w:sz="0" w:space="0" w:color="auto"/>
          </w:divBdr>
          <w:divsChild>
            <w:div w:id="361129475">
              <w:marLeft w:val="0"/>
              <w:marRight w:val="0"/>
              <w:marTop w:val="0"/>
              <w:marBottom w:val="0"/>
              <w:divBdr>
                <w:top w:val="none" w:sz="0" w:space="0" w:color="auto"/>
                <w:left w:val="none" w:sz="0" w:space="0" w:color="auto"/>
                <w:bottom w:val="none" w:sz="0" w:space="0" w:color="auto"/>
                <w:right w:val="none" w:sz="0" w:space="0" w:color="auto"/>
              </w:divBdr>
              <w:divsChild>
                <w:div w:id="1338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C:\Users\gev\Downloads\WordGuidelines\JPCSA4Template.dot</Template>
  <TotalTime>115</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Satomi Kimijima</cp:lastModifiedBy>
  <cp:revision>28</cp:revision>
  <cp:lastPrinted>2021-03-24T08:36:00Z</cp:lastPrinted>
  <dcterms:created xsi:type="dcterms:W3CDTF">2021-03-18T06:22:00Z</dcterms:created>
  <dcterms:modified xsi:type="dcterms:W3CDTF">2021-03-26T03:58:00Z</dcterms:modified>
</cp:coreProperties>
</file>